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468F1C27" w:rsidR="00B00DA9" w:rsidRPr="007361BB" w:rsidRDefault="00A0485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>II.</w:t>
      </w:r>
      <w:r w:rsidR="00897A9D">
        <w:rPr>
          <w:rFonts w:ascii="Arial" w:eastAsiaTheme="minorHAnsi" w:hAnsi="Arial" w:cs="Arial"/>
          <w:b/>
          <w:sz w:val="28"/>
          <w:szCs w:val="28"/>
          <w:lang w:eastAsia="en-US"/>
        </w:rPr>
        <w:t>13</w:t>
      </w: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. </w:t>
      </w:r>
      <w:r w:rsidR="00897A9D">
        <w:rPr>
          <w:rFonts w:ascii="Arial" w:eastAsiaTheme="minorHAnsi" w:hAnsi="Arial" w:cs="Arial"/>
          <w:b/>
          <w:sz w:val="28"/>
          <w:szCs w:val="28"/>
          <w:lang w:eastAsia="en-US"/>
        </w:rPr>
        <w:t>PLANO DE EMERGÊNCIA INDIVIDUAL</w:t>
      </w:r>
    </w:p>
    <w:p w14:paraId="24FDBD2C" w14:textId="77777777" w:rsidR="007F6F73" w:rsidRPr="007361BB" w:rsidRDefault="007F6F7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0DDAD248" w14:textId="5A245E76" w:rsidR="00897A9D" w:rsidRPr="00897A9D" w:rsidRDefault="00897A9D" w:rsidP="00897A9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897A9D">
        <w:rPr>
          <w:rFonts w:ascii="Times New Roman" w:eastAsia="Times New Roman" w:hAnsi="Times New Roman" w:cs="Times New Roman"/>
          <w:b/>
          <w:i/>
        </w:rPr>
        <w:t xml:space="preserve">Requerimento/Solicitação: </w:t>
      </w:r>
      <w:r w:rsidR="00CF73FF">
        <w:rPr>
          <w:rFonts w:ascii="Times New Roman" w:eastAsia="Times New Roman" w:hAnsi="Times New Roman" w:cs="Times New Roman"/>
          <w:b/>
          <w:i/>
        </w:rPr>
        <w:t>“</w:t>
      </w:r>
      <w:r w:rsidRPr="00897A9D">
        <w:rPr>
          <w:rFonts w:ascii="Times New Roman" w:eastAsia="Times New Roman" w:hAnsi="Times New Roman" w:cs="Times New Roman"/>
          <w:b/>
          <w:i/>
        </w:rPr>
        <w:t>Esta coordenação aguarda a entrega do PEI consolidado da plataforma DS9.</w:t>
      </w:r>
      <w:r w:rsidR="00CF73FF">
        <w:rPr>
          <w:rFonts w:ascii="Times New Roman" w:eastAsia="Times New Roman" w:hAnsi="Times New Roman" w:cs="Times New Roman"/>
          <w:b/>
          <w:i/>
        </w:rPr>
        <w:t>”</w:t>
      </w:r>
    </w:p>
    <w:p w14:paraId="1EC1DABE" w14:textId="77777777" w:rsidR="00897A9D" w:rsidRPr="00D71F87" w:rsidRDefault="00897A9D" w:rsidP="00897A9D">
      <w:pPr>
        <w:autoSpaceDE w:val="0"/>
        <w:autoSpaceDN w:val="0"/>
        <w:adjustRightInd w:val="0"/>
        <w:spacing w:after="0" w:line="240" w:lineRule="auto"/>
        <w:jc w:val="both"/>
        <w:rPr>
          <w:rFonts w:ascii="39rdahv" w:hAnsi="39rdahv" w:cs="39rdahv"/>
          <w:sz w:val="24"/>
          <w:szCs w:val="24"/>
        </w:rPr>
      </w:pPr>
    </w:p>
    <w:p w14:paraId="0DF1628C" w14:textId="225852EA" w:rsidR="00897A9D" w:rsidRPr="00897A9D" w:rsidRDefault="00897A9D" w:rsidP="00897A9D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897A9D">
        <w:rPr>
          <w:rFonts w:ascii="Times New Roman" w:eastAsia="Times New Roman" w:hAnsi="Times New Roman" w:cs="Times New Roman"/>
          <w:b/>
        </w:rPr>
        <w:t>Resposta/Comentário:</w:t>
      </w:r>
      <w:r w:rsidR="00DD58F1">
        <w:rPr>
          <w:rFonts w:ascii="Times New Roman" w:eastAsia="Times New Roman" w:hAnsi="Times New Roman" w:cs="Times New Roman"/>
        </w:rPr>
        <w:t xml:space="preserve"> Uma r</w:t>
      </w:r>
      <w:r w:rsidRPr="00897A9D">
        <w:rPr>
          <w:rFonts w:ascii="Times New Roman" w:eastAsia="Times New Roman" w:hAnsi="Times New Roman" w:cs="Times New Roman"/>
        </w:rPr>
        <w:t xml:space="preserve">evisão do Plano de Emergência Individual da plataforma DS9 </w:t>
      </w:r>
      <w:r w:rsidR="00DD58F1">
        <w:rPr>
          <w:rFonts w:ascii="Times New Roman" w:eastAsia="Times New Roman" w:hAnsi="Times New Roman" w:cs="Times New Roman"/>
        </w:rPr>
        <w:t>(2.0) é</w:t>
      </w:r>
      <w:r w:rsidRPr="00897A9D">
        <w:rPr>
          <w:rFonts w:ascii="Times New Roman" w:eastAsia="Times New Roman" w:hAnsi="Times New Roman" w:cs="Times New Roman"/>
        </w:rPr>
        <w:t xml:space="preserve"> apresentada juntamente com </w:t>
      </w:r>
      <w:r w:rsidR="00DD58F1">
        <w:rPr>
          <w:rFonts w:ascii="Times New Roman" w:eastAsia="Times New Roman" w:hAnsi="Times New Roman" w:cs="Times New Roman"/>
        </w:rPr>
        <w:t xml:space="preserve">este </w:t>
      </w:r>
      <w:r w:rsidRPr="00897A9D">
        <w:rPr>
          <w:rFonts w:ascii="Times New Roman" w:eastAsia="Times New Roman" w:hAnsi="Times New Roman" w:cs="Times New Roman"/>
        </w:rPr>
        <w:t xml:space="preserve">documento </w:t>
      </w:r>
      <w:r w:rsidR="00DD58F1">
        <w:rPr>
          <w:rFonts w:ascii="Times New Roman" w:eastAsia="Times New Roman" w:hAnsi="Times New Roman" w:cs="Times New Roman"/>
        </w:rPr>
        <w:t xml:space="preserve">de resposta </w:t>
      </w:r>
      <w:r w:rsidRPr="00897A9D">
        <w:rPr>
          <w:rFonts w:ascii="Times New Roman" w:eastAsia="Times New Roman" w:hAnsi="Times New Roman" w:cs="Times New Roman"/>
        </w:rPr>
        <w:t>ao PAR N</w:t>
      </w:r>
      <w:r w:rsidRPr="00897A9D">
        <w:rPr>
          <w:rFonts w:ascii="Times New Roman" w:eastAsia="Times New Roman" w:hAnsi="Times New Roman" w:cs="Times New Roman"/>
          <w:vertAlign w:val="superscript"/>
        </w:rPr>
        <w:t>o</w:t>
      </w:r>
      <w:r w:rsidRPr="00897A9D">
        <w:rPr>
          <w:rFonts w:ascii="Times New Roman" w:eastAsia="Times New Roman" w:hAnsi="Times New Roman" w:cs="Times New Roman"/>
        </w:rPr>
        <w:t xml:space="preserve"> 1</w:t>
      </w:r>
      <w:r w:rsidR="00DD58F1">
        <w:rPr>
          <w:rFonts w:ascii="Times New Roman" w:eastAsia="Times New Roman" w:hAnsi="Times New Roman" w:cs="Times New Roman"/>
        </w:rPr>
        <w:t>7</w:t>
      </w:r>
      <w:r w:rsidRPr="00897A9D">
        <w:rPr>
          <w:rFonts w:ascii="Times New Roman" w:eastAsia="Times New Roman" w:hAnsi="Times New Roman" w:cs="Times New Roman"/>
        </w:rPr>
        <w:t>6/1</w:t>
      </w:r>
      <w:r w:rsidR="00DD58F1">
        <w:rPr>
          <w:rFonts w:ascii="Times New Roman" w:eastAsia="Times New Roman" w:hAnsi="Times New Roman" w:cs="Times New Roman"/>
        </w:rPr>
        <w:t>8.  Ela engloba a consolidação de melhorias feitas na versão original</w:t>
      </w:r>
      <w:r w:rsidR="00CE396B">
        <w:rPr>
          <w:rFonts w:ascii="Times New Roman" w:eastAsia="Times New Roman" w:hAnsi="Times New Roman" w:cs="Times New Roman"/>
        </w:rPr>
        <w:t>,</w:t>
      </w:r>
      <w:r w:rsidR="00DD58F1">
        <w:rPr>
          <w:rFonts w:ascii="Times New Roman" w:eastAsia="Times New Roman" w:hAnsi="Times New Roman" w:cs="Times New Roman"/>
        </w:rPr>
        <w:t xml:space="preserve"> </w:t>
      </w:r>
      <w:r w:rsidR="002F41BA">
        <w:rPr>
          <w:rFonts w:ascii="Times New Roman" w:eastAsia="Times New Roman" w:hAnsi="Times New Roman" w:cs="Times New Roman"/>
        </w:rPr>
        <w:t>em atendimento às demandas deste Parece</w:t>
      </w:r>
      <w:r w:rsidR="00CE396B">
        <w:rPr>
          <w:rFonts w:ascii="Times New Roman" w:eastAsia="Times New Roman" w:hAnsi="Times New Roman" w:cs="Times New Roman"/>
        </w:rPr>
        <w:t>r</w:t>
      </w:r>
      <w:r w:rsidR="002F41BA">
        <w:rPr>
          <w:rFonts w:ascii="Times New Roman" w:eastAsia="Times New Roman" w:hAnsi="Times New Roman" w:cs="Times New Roman"/>
        </w:rPr>
        <w:t xml:space="preserve"> além dos comentários </w:t>
      </w:r>
      <w:r w:rsidR="00DD58F1">
        <w:rPr>
          <w:rFonts w:ascii="Times New Roman" w:eastAsia="Times New Roman" w:hAnsi="Times New Roman" w:cs="Times New Roman"/>
        </w:rPr>
        <w:t xml:space="preserve">listados no documento </w:t>
      </w:r>
      <w:bookmarkStart w:id="0" w:name="_Hlk528052408"/>
      <w:r w:rsidR="00DD58F1">
        <w:rPr>
          <w:rFonts w:ascii="Times New Roman" w:eastAsia="Times New Roman" w:hAnsi="Times New Roman" w:cs="Times New Roman"/>
        </w:rPr>
        <w:t>“Esclarecimentos Complementares à Resposta ao PAR N</w:t>
      </w:r>
      <w:r w:rsidR="00DD58F1" w:rsidRPr="00DD58F1">
        <w:rPr>
          <w:rFonts w:ascii="Times New Roman" w:eastAsia="Times New Roman" w:hAnsi="Times New Roman" w:cs="Times New Roman"/>
          <w:vertAlign w:val="superscript"/>
        </w:rPr>
        <w:t>o</w:t>
      </w:r>
      <w:r w:rsidR="00DD58F1">
        <w:rPr>
          <w:rFonts w:ascii="Times New Roman" w:eastAsia="Times New Roman" w:hAnsi="Times New Roman" w:cs="Times New Roman"/>
        </w:rPr>
        <w:t xml:space="preserve"> 106/17”, </w:t>
      </w:r>
      <w:bookmarkEnd w:id="0"/>
      <w:r w:rsidRPr="00897A9D">
        <w:rPr>
          <w:rFonts w:ascii="Times New Roman" w:eastAsia="Times New Roman" w:hAnsi="Times New Roman" w:cs="Times New Roman"/>
        </w:rPr>
        <w:t>enviados à CGMAC em 17.09.18 através da correspondência GWO-HSE-18-017</w:t>
      </w:r>
      <w:r w:rsidR="002F41BA">
        <w:rPr>
          <w:rFonts w:ascii="Times New Roman" w:eastAsia="Times New Roman" w:hAnsi="Times New Roman" w:cs="Times New Roman"/>
        </w:rPr>
        <w:t xml:space="preserve">. Assim sendo, tendo em vista que as atualizações </w:t>
      </w:r>
      <w:r w:rsidR="00CE396B">
        <w:rPr>
          <w:rFonts w:ascii="Times New Roman" w:eastAsia="Times New Roman" w:hAnsi="Times New Roman" w:cs="Times New Roman"/>
        </w:rPr>
        <w:t xml:space="preserve">ora propostas já incorporam aquelas </w:t>
      </w:r>
      <w:r w:rsidR="002F41BA">
        <w:rPr>
          <w:rFonts w:ascii="Times New Roman" w:eastAsia="Times New Roman" w:hAnsi="Times New Roman" w:cs="Times New Roman"/>
        </w:rPr>
        <w:t xml:space="preserve">apresentadas no documento </w:t>
      </w:r>
      <w:r w:rsidR="00CE396B">
        <w:rPr>
          <w:rFonts w:ascii="Times New Roman" w:eastAsia="Times New Roman" w:hAnsi="Times New Roman" w:cs="Times New Roman"/>
        </w:rPr>
        <w:t>“Esclarecimentos Complementares à Resposta ao PAR N</w:t>
      </w:r>
      <w:r w:rsidR="00CE396B" w:rsidRPr="00DD58F1">
        <w:rPr>
          <w:rFonts w:ascii="Times New Roman" w:eastAsia="Times New Roman" w:hAnsi="Times New Roman" w:cs="Times New Roman"/>
          <w:vertAlign w:val="superscript"/>
        </w:rPr>
        <w:t>o</w:t>
      </w:r>
      <w:r w:rsidR="00CE396B">
        <w:rPr>
          <w:rFonts w:ascii="Times New Roman" w:eastAsia="Times New Roman" w:hAnsi="Times New Roman" w:cs="Times New Roman"/>
        </w:rPr>
        <w:t xml:space="preserve"> 106/17”, </w:t>
      </w:r>
      <w:r w:rsidR="00CE396B">
        <w:rPr>
          <w:rFonts w:ascii="Times New Roman" w:eastAsia="Times New Roman" w:hAnsi="Times New Roman" w:cs="Times New Roman"/>
        </w:rPr>
        <w:t xml:space="preserve">entende-se que o documento em questão pode ser desconsiderado no âmbito do </w:t>
      </w:r>
      <w:r w:rsidR="002F41BA">
        <w:rPr>
          <w:rFonts w:ascii="Times New Roman" w:eastAsia="Times New Roman" w:hAnsi="Times New Roman" w:cs="Times New Roman"/>
        </w:rPr>
        <w:t>PEI</w:t>
      </w:r>
      <w:r w:rsidR="00CE396B">
        <w:rPr>
          <w:rFonts w:ascii="Times New Roman" w:eastAsia="Times New Roman" w:hAnsi="Times New Roman" w:cs="Times New Roman"/>
        </w:rPr>
        <w:t>.</w:t>
      </w:r>
    </w:p>
    <w:p w14:paraId="285E232B" w14:textId="77777777" w:rsidR="00897A9D" w:rsidRDefault="00897A9D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0DDE3CC2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5. Estrutura Organizacional de Resposta (EOR)</w:t>
      </w:r>
    </w:p>
    <w:p w14:paraId="21CD8E95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62caiue,Italic" w:hAnsi="62caiue,Italic" w:cs="62caiue,Italic"/>
          <w:i/>
          <w:iCs/>
          <w:sz w:val="24"/>
          <w:szCs w:val="24"/>
        </w:rPr>
      </w:pPr>
    </w:p>
    <w:p w14:paraId="65E3B521" w14:textId="289EA0ED" w:rsidR="00CF73FF" w:rsidRPr="00CF73FF" w:rsidRDefault="00CF73FF" w:rsidP="00CF73FF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CF73FF">
        <w:rPr>
          <w:rFonts w:ascii="Times New Roman" w:eastAsia="Times New Roman" w:hAnsi="Times New Roman" w:cs="Times New Roman"/>
          <w:b/>
          <w:i/>
        </w:rPr>
        <w:t xml:space="preserve">Requerimento/Solicitação: </w:t>
      </w:r>
      <w:r>
        <w:rPr>
          <w:rFonts w:ascii="Times New Roman" w:eastAsia="Times New Roman" w:hAnsi="Times New Roman" w:cs="Times New Roman"/>
          <w:b/>
          <w:i/>
        </w:rPr>
        <w:t>“</w:t>
      </w:r>
      <w:r w:rsidRPr="00CF73FF">
        <w:rPr>
          <w:rFonts w:ascii="Times New Roman" w:eastAsia="Times New Roman" w:hAnsi="Times New Roman" w:cs="Times New Roman"/>
          <w:b/>
          <w:i/>
        </w:rPr>
        <w:t>A Lista de Contatos da EOR deverá constar a lista completa com as opções de pessoas treinadas para os principais cargos na versão consolidada.</w:t>
      </w:r>
      <w:r>
        <w:rPr>
          <w:rFonts w:ascii="Times New Roman" w:eastAsia="Times New Roman" w:hAnsi="Times New Roman" w:cs="Times New Roman"/>
          <w:b/>
          <w:i/>
        </w:rPr>
        <w:t>”</w:t>
      </w:r>
    </w:p>
    <w:p w14:paraId="29D3A9E0" w14:textId="77777777" w:rsidR="00CF73FF" w:rsidRDefault="00CF73FF" w:rsidP="00CF73FF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153AE112" w14:textId="77777777" w:rsidR="003E0312" w:rsidRPr="00B76DDA" w:rsidRDefault="00CF73FF" w:rsidP="00CF73FF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CF73FF">
        <w:rPr>
          <w:rFonts w:ascii="Times New Roman" w:eastAsia="Times New Roman" w:hAnsi="Times New Roman" w:cs="Times New Roman"/>
          <w:b/>
        </w:rPr>
        <w:t>Resposta/Comentário:</w:t>
      </w:r>
      <w:r w:rsidR="00FE4640">
        <w:rPr>
          <w:rFonts w:ascii="Times New Roman" w:eastAsia="Times New Roman" w:hAnsi="Times New Roman" w:cs="Times New Roman"/>
          <w:b/>
        </w:rPr>
        <w:t xml:space="preserve"> </w:t>
      </w:r>
      <w:r w:rsidR="00A275B9" w:rsidRPr="00B76DDA">
        <w:rPr>
          <w:rFonts w:ascii="Times New Roman" w:eastAsia="Times New Roman" w:hAnsi="Times New Roman" w:cs="Times New Roman"/>
        </w:rPr>
        <w:t xml:space="preserve">Conforme </w:t>
      </w:r>
      <w:r w:rsidR="00640CB5" w:rsidRPr="00B76DDA">
        <w:rPr>
          <w:rFonts w:ascii="Times New Roman" w:eastAsia="Times New Roman" w:hAnsi="Times New Roman" w:cs="Times New Roman"/>
        </w:rPr>
        <w:t xml:space="preserve">indicado </w:t>
      </w:r>
      <w:r w:rsidR="00A275B9" w:rsidRPr="00B76DDA">
        <w:rPr>
          <w:rFonts w:ascii="Times New Roman" w:eastAsia="Times New Roman" w:hAnsi="Times New Roman" w:cs="Times New Roman"/>
        </w:rPr>
        <w:t xml:space="preserve">na redação revisada do item 6 – Comunicação Inicial e Mobilização da EOR, </w:t>
      </w:r>
      <w:r w:rsidR="006F28F4" w:rsidRPr="00B76DDA">
        <w:rPr>
          <w:rFonts w:ascii="Times New Roman" w:eastAsia="Times New Roman" w:hAnsi="Times New Roman" w:cs="Times New Roman"/>
        </w:rPr>
        <w:t xml:space="preserve">a Lista de Contatos da EOR possui carácter dinâmico, tendo entrada e saída de nomes listados a qualquer momento, mesmo durante as operações, sendo um arquivo em constante monitoramento. </w:t>
      </w:r>
    </w:p>
    <w:p w14:paraId="39F34FB4" w14:textId="77777777" w:rsidR="003E0312" w:rsidRPr="00B76DDA" w:rsidRDefault="003E0312" w:rsidP="00CF73FF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40E99C3E" w14:textId="6FC44810" w:rsidR="00CF73FF" w:rsidRPr="00C70370" w:rsidRDefault="00CE396B" w:rsidP="00CF73FF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B76DDA">
        <w:rPr>
          <w:rFonts w:ascii="Times New Roman" w:eastAsia="Times New Roman" w:hAnsi="Times New Roman" w:cs="Times New Roman"/>
        </w:rPr>
        <w:t>Dessa forma,</w:t>
      </w:r>
      <w:r w:rsidR="006F28F4" w:rsidRPr="00B76DDA">
        <w:rPr>
          <w:rFonts w:ascii="Times New Roman" w:eastAsia="Times New Roman" w:hAnsi="Times New Roman" w:cs="Times New Roman"/>
        </w:rPr>
        <w:t xml:space="preserve"> </w:t>
      </w:r>
      <w:r w:rsidR="002C602A" w:rsidRPr="00B76DDA">
        <w:rPr>
          <w:rFonts w:ascii="Times New Roman" w:eastAsia="Times New Roman" w:hAnsi="Times New Roman" w:cs="Times New Roman"/>
        </w:rPr>
        <w:t xml:space="preserve">conforme conversado </w:t>
      </w:r>
      <w:r w:rsidR="00B76DDA" w:rsidRPr="00B76DDA">
        <w:rPr>
          <w:rFonts w:ascii="Times New Roman" w:eastAsia="Times New Roman" w:hAnsi="Times New Roman" w:cs="Times New Roman"/>
        </w:rPr>
        <w:t xml:space="preserve">em </w:t>
      </w:r>
      <w:r w:rsidR="002C602A" w:rsidRPr="00B76DDA">
        <w:rPr>
          <w:rFonts w:ascii="Times New Roman" w:eastAsia="Times New Roman" w:hAnsi="Times New Roman" w:cs="Times New Roman"/>
        </w:rPr>
        <w:t xml:space="preserve">reunião realizada no dia 10 de outubro para melhor entendimento sobre os esclarecimentos requeridos no Parecer Técnico, </w:t>
      </w:r>
      <w:r w:rsidR="006F28F4" w:rsidRPr="00B76DDA">
        <w:rPr>
          <w:rFonts w:ascii="Times New Roman" w:eastAsia="Times New Roman" w:hAnsi="Times New Roman" w:cs="Times New Roman"/>
        </w:rPr>
        <w:t>a</w:t>
      </w:r>
      <w:r w:rsidR="00FE4640" w:rsidRPr="00B76DDA">
        <w:rPr>
          <w:rFonts w:ascii="Times New Roman" w:eastAsia="Times New Roman" w:hAnsi="Times New Roman" w:cs="Times New Roman"/>
        </w:rPr>
        <w:t xml:space="preserve"> </w:t>
      </w:r>
      <w:r w:rsidR="00A10A08" w:rsidRPr="00B76DDA">
        <w:rPr>
          <w:rFonts w:ascii="Times New Roman" w:eastAsia="Times New Roman" w:hAnsi="Times New Roman" w:cs="Times New Roman"/>
        </w:rPr>
        <w:t xml:space="preserve">BP gostaria de propor que </w:t>
      </w:r>
      <w:r w:rsidR="006F28F4" w:rsidRPr="00B76DDA">
        <w:rPr>
          <w:rFonts w:ascii="Times New Roman" w:eastAsia="Times New Roman" w:hAnsi="Times New Roman" w:cs="Times New Roman"/>
        </w:rPr>
        <w:t>um</w:t>
      </w:r>
      <w:r w:rsidR="00A10A08" w:rsidRPr="00B76DDA">
        <w:rPr>
          <w:rFonts w:ascii="Times New Roman" w:eastAsia="Times New Roman" w:hAnsi="Times New Roman" w:cs="Times New Roman"/>
        </w:rPr>
        <w:t xml:space="preserve">a </w:t>
      </w:r>
      <w:r w:rsidR="006F28F4" w:rsidRPr="00B76DDA">
        <w:rPr>
          <w:rFonts w:ascii="Times New Roman" w:eastAsia="Times New Roman" w:hAnsi="Times New Roman" w:cs="Times New Roman"/>
        </w:rPr>
        <w:t>L</w:t>
      </w:r>
      <w:r w:rsidR="00A10A08" w:rsidRPr="00B76DDA">
        <w:rPr>
          <w:rFonts w:ascii="Times New Roman" w:eastAsia="Times New Roman" w:hAnsi="Times New Roman" w:cs="Times New Roman"/>
        </w:rPr>
        <w:t xml:space="preserve">ista de </w:t>
      </w:r>
      <w:r w:rsidR="006F28F4" w:rsidRPr="00B76DDA">
        <w:rPr>
          <w:rFonts w:ascii="Times New Roman" w:eastAsia="Times New Roman" w:hAnsi="Times New Roman" w:cs="Times New Roman"/>
        </w:rPr>
        <w:t>C</w:t>
      </w:r>
      <w:r w:rsidR="00A10A08" w:rsidRPr="00B76DDA">
        <w:rPr>
          <w:rFonts w:ascii="Times New Roman" w:eastAsia="Times New Roman" w:hAnsi="Times New Roman" w:cs="Times New Roman"/>
        </w:rPr>
        <w:t xml:space="preserve">ontatos completa com as opções de pessoas treinadas para os principais cargos seja apresentada para avaliação prévia do IBAMA antes da realização da APO, tendo em vista que </w:t>
      </w:r>
      <w:r w:rsidR="00C70370" w:rsidRPr="00B76DDA">
        <w:rPr>
          <w:rFonts w:ascii="Times New Roman" w:eastAsia="Times New Roman" w:hAnsi="Times New Roman" w:cs="Times New Roman"/>
        </w:rPr>
        <w:t>até esta data</w:t>
      </w:r>
      <w:r w:rsidR="002F2135" w:rsidRPr="00B76DDA">
        <w:rPr>
          <w:rFonts w:ascii="Times New Roman" w:eastAsia="Times New Roman" w:hAnsi="Times New Roman" w:cs="Times New Roman"/>
        </w:rPr>
        <w:t>,</w:t>
      </w:r>
      <w:r w:rsidR="00C70370" w:rsidRPr="00B76DDA">
        <w:rPr>
          <w:rFonts w:ascii="Times New Roman" w:eastAsia="Times New Roman" w:hAnsi="Times New Roman" w:cs="Times New Roman"/>
        </w:rPr>
        <w:t xml:space="preserve"> é prevista a entrada de novos nomes no quadro de funcionários da empresa, os quais serão ainda habilitados para o exercício de suas funções na </w:t>
      </w:r>
      <w:r w:rsidR="003E0312" w:rsidRPr="006C4F6A">
        <w:rPr>
          <w:rFonts w:ascii="Times New Roman" w:eastAsia="Times New Roman" w:hAnsi="Times New Roman" w:cs="Times New Roman"/>
        </w:rPr>
        <w:t>EOR</w:t>
      </w:r>
      <w:r w:rsidR="00C70370" w:rsidRPr="006C4F6A">
        <w:rPr>
          <w:rFonts w:ascii="Times New Roman" w:eastAsia="Times New Roman" w:hAnsi="Times New Roman" w:cs="Times New Roman"/>
        </w:rPr>
        <w:t>.</w:t>
      </w:r>
    </w:p>
    <w:p w14:paraId="0FCE8AE8" w14:textId="01B3A693" w:rsidR="00CF73FF" w:rsidRDefault="00CF73FF" w:rsidP="00CF73FF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37E1E389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7. Procedimentos de Gerenciamento de Incidentes</w:t>
      </w:r>
    </w:p>
    <w:p w14:paraId="45D658C1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</w:p>
    <w:p w14:paraId="6FE2BFBB" w14:textId="0ADC708C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7.1.2. Comunicação Externa</w:t>
      </w:r>
    </w:p>
    <w:p w14:paraId="640A0308" w14:textId="6F233B7F" w:rsidR="00CF73FF" w:rsidRPr="00CF73FF" w:rsidRDefault="00CF73FF" w:rsidP="00CF73FF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1AC7687F" w14:textId="5BF55573" w:rsidR="00CF73FF" w:rsidRPr="00CF73FF" w:rsidRDefault="00CF73FF" w:rsidP="00CF73FF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CF73FF">
        <w:rPr>
          <w:rFonts w:ascii="Times New Roman" w:eastAsia="Times New Roman" w:hAnsi="Times New Roman" w:cs="Times New Roman"/>
          <w:b/>
          <w:i/>
        </w:rPr>
        <w:t xml:space="preserve">Requerimento/Solicitação: </w:t>
      </w:r>
      <w:r>
        <w:rPr>
          <w:rFonts w:ascii="Times New Roman" w:eastAsia="Times New Roman" w:hAnsi="Times New Roman" w:cs="Times New Roman"/>
          <w:b/>
          <w:i/>
        </w:rPr>
        <w:t>“</w:t>
      </w:r>
      <w:r w:rsidRPr="00CF73FF">
        <w:rPr>
          <w:rFonts w:ascii="Times New Roman" w:eastAsia="Times New Roman" w:hAnsi="Times New Roman" w:cs="Times New Roman"/>
          <w:b/>
          <w:i/>
        </w:rPr>
        <w:t>Reiteramos que esta coordenação ainda não foi informada da conclusão do acordo transfronteiriço. Externamos a redução drástica da efetividade do PEI se o mesmo não puder dar continuidade nos trabalhos de combate em países vizinhos, pois em menos de 24 horas o óleo vazado sairá do território nacional. Mesmo considerando que a empresa irá acionar a empresa OSRL, esta não garante os tempos de atendimento para o PEI.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 w:rsidRPr="00CF73FF">
        <w:rPr>
          <w:rFonts w:ascii="Times New Roman" w:eastAsia="Times New Roman" w:hAnsi="Times New Roman" w:cs="Times New Roman"/>
          <w:b/>
          <w:i/>
        </w:rPr>
        <w:t>Ressaltamos que em determinadas épocas do ano existe a possibilidade do óleo retornar para o Brasil depois de um período, contudo voltaria intemperizado com uma possibilidade de recolhimento quase nula. Portanto, entendemos que o PEI está limitado em suas ações e não está apto para aprovação.</w:t>
      </w:r>
    </w:p>
    <w:p w14:paraId="6F009CC9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39rdahv" w:hAnsi="39rdahv" w:cs="39rdahv"/>
          <w:sz w:val="24"/>
          <w:szCs w:val="24"/>
        </w:rPr>
      </w:pPr>
    </w:p>
    <w:p w14:paraId="35AE7611" w14:textId="6A39CDDD" w:rsidR="00B47244" w:rsidRDefault="00CF73FF" w:rsidP="00CF73FF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CF73FF">
        <w:rPr>
          <w:rFonts w:ascii="Times New Roman" w:eastAsia="Times New Roman" w:hAnsi="Times New Roman" w:cs="Times New Roman"/>
          <w:b/>
        </w:rPr>
        <w:t>Resposta/Comentário</w:t>
      </w:r>
      <w:r w:rsidRPr="00CE396B">
        <w:rPr>
          <w:rFonts w:ascii="Times New Roman" w:eastAsia="Times New Roman" w:hAnsi="Times New Roman" w:cs="Times New Roman"/>
          <w:b/>
        </w:rPr>
        <w:t>:</w:t>
      </w:r>
      <w:r w:rsidRPr="00CE396B">
        <w:rPr>
          <w:rFonts w:ascii="Times New Roman" w:eastAsia="Times New Roman" w:hAnsi="Times New Roman" w:cs="Times New Roman"/>
        </w:rPr>
        <w:t xml:space="preserve"> </w:t>
      </w:r>
      <w:r w:rsidR="003E0312" w:rsidRPr="00CE396B">
        <w:rPr>
          <w:rFonts w:ascii="Times New Roman" w:eastAsia="Times New Roman" w:hAnsi="Times New Roman" w:cs="Times New Roman"/>
        </w:rPr>
        <w:t>Dando seguimento aos entendimentos realizados entre a equipe da BP e os analisas da COEXP/CGMAC, em 10.10.2018, a R</w:t>
      </w:r>
      <w:r w:rsidR="00CA70D3" w:rsidRPr="00CE396B">
        <w:rPr>
          <w:rFonts w:ascii="Times New Roman" w:eastAsia="Times New Roman" w:hAnsi="Times New Roman" w:cs="Times New Roman"/>
        </w:rPr>
        <w:t xml:space="preserve">evisão 2.0 do PEI </w:t>
      </w:r>
      <w:r w:rsidR="00A21C99" w:rsidRPr="00CE396B">
        <w:rPr>
          <w:rFonts w:ascii="Times New Roman" w:eastAsia="Times New Roman" w:hAnsi="Times New Roman" w:cs="Times New Roman"/>
        </w:rPr>
        <w:t xml:space="preserve">incorpora atualizações aos </w:t>
      </w:r>
      <w:r w:rsidR="003E0312" w:rsidRPr="00CE396B">
        <w:rPr>
          <w:rFonts w:ascii="Times New Roman" w:eastAsia="Times New Roman" w:hAnsi="Times New Roman" w:cs="Times New Roman"/>
        </w:rPr>
        <w:t xml:space="preserve">seus </w:t>
      </w:r>
      <w:r w:rsidR="00A21C99" w:rsidRPr="00CE396B">
        <w:rPr>
          <w:rFonts w:ascii="Times New Roman" w:eastAsia="Times New Roman" w:hAnsi="Times New Roman" w:cs="Times New Roman"/>
        </w:rPr>
        <w:t xml:space="preserve">itens 7 – Procedimentos de Gerenciamento de Resposta, e 8 – Procedimentos Operacionais de Resposta, com o objetivo de </w:t>
      </w:r>
      <w:r w:rsidR="003E0312" w:rsidRPr="00CE396B">
        <w:rPr>
          <w:rFonts w:ascii="Times New Roman" w:eastAsia="Times New Roman" w:hAnsi="Times New Roman" w:cs="Times New Roman"/>
        </w:rPr>
        <w:t xml:space="preserve">explicitar </w:t>
      </w:r>
      <w:r w:rsidR="00A21C99" w:rsidRPr="00CE396B">
        <w:rPr>
          <w:rFonts w:ascii="Times New Roman" w:eastAsia="Times New Roman" w:hAnsi="Times New Roman" w:cs="Times New Roman"/>
        </w:rPr>
        <w:t xml:space="preserve">os meios pelos quais será garantida a continuidade </w:t>
      </w:r>
      <w:r w:rsidR="00B47244" w:rsidRPr="00CE396B">
        <w:rPr>
          <w:rFonts w:ascii="Times New Roman" w:eastAsia="Times New Roman" w:hAnsi="Times New Roman" w:cs="Times New Roman"/>
        </w:rPr>
        <w:t xml:space="preserve">do combate em águas </w:t>
      </w:r>
      <w:r w:rsidR="003E0312" w:rsidRPr="00CE396B">
        <w:rPr>
          <w:rFonts w:ascii="Times New Roman" w:eastAsia="Times New Roman" w:hAnsi="Times New Roman" w:cs="Times New Roman"/>
        </w:rPr>
        <w:t>jurisdicionais</w:t>
      </w:r>
      <w:r w:rsidR="00B47244" w:rsidRPr="00CE396B">
        <w:rPr>
          <w:rFonts w:ascii="Times New Roman" w:eastAsia="Times New Roman" w:hAnsi="Times New Roman" w:cs="Times New Roman"/>
        </w:rPr>
        <w:t xml:space="preserve"> de outro</w:t>
      </w:r>
      <w:r w:rsidR="003E0312" w:rsidRPr="00CE396B">
        <w:rPr>
          <w:rFonts w:ascii="Times New Roman" w:eastAsia="Times New Roman" w:hAnsi="Times New Roman" w:cs="Times New Roman"/>
        </w:rPr>
        <w:t>s</w:t>
      </w:r>
      <w:r w:rsidR="00B47244" w:rsidRPr="00CE396B">
        <w:rPr>
          <w:rFonts w:ascii="Times New Roman" w:eastAsia="Times New Roman" w:hAnsi="Times New Roman" w:cs="Times New Roman"/>
        </w:rPr>
        <w:t xml:space="preserve"> </w:t>
      </w:r>
      <w:r w:rsidR="00B47244" w:rsidRPr="00CE396B">
        <w:rPr>
          <w:rFonts w:ascii="Times New Roman" w:eastAsia="Times New Roman" w:hAnsi="Times New Roman" w:cs="Times New Roman"/>
        </w:rPr>
        <w:lastRenderedPageBreak/>
        <w:t>país</w:t>
      </w:r>
      <w:r w:rsidR="003E0312" w:rsidRPr="00CE396B">
        <w:rPr>
          <w:rFonts w:ascii="Times New Roman" w:eastAsia="Times New Roman" w:hAnsi="Times New Roman" w:cs="Times New Roman"/>
        </w:rPr>
        <w:t>es</w:t>
      </w:r>
      <w:r w:rsidR="00B47244" w:rsidRPr="00CE396B">
        <w:rPr>
          <w:rFonts w:ascii="Times New Roman" w:eastAsia="Times New Roman" w:hAnsi="Times New Roman" w:cs="Times New Roman"/>
        </w:rPr>
        <w:t xml:space="preserve"> </w:t>
      </w:r>
      <w:r w:rsidR="002F2135" w:rsidRPr="00CE396B">
        <w:rPr>
          <w:rFonts w:ascii="Times New Roman" w:eastAsia="Times New Roman" w:hAnsi="Times New Roman" w:cs="Times New Roman"/>
        </w:rPr>
        <w:t xml:space="preserve">e águas internacionais, </w:t>
      </w:r>
      <w:r w:rsidR="00B47244" w:rsidRPr="00CE396B">
        <w:rPr>
          <w:rFonts w:ascii="Times New Roman" w:eastAsia="Times New Roman" w:hAnsi="Times New Roman" w:cs="Times New Roman"/>
        </w:rPr>
        <w:t>no caso de um vazamento que apresente deriva para fora de águas nacionais</w:t>
      </w:r>
      <w:r w:rsidR="002F2135" w:rsidRPr="00CE396B">
        <w:rPr>
          <w:rFonts w:ascii="Times New Roman" w:eastAsia="Times New Roman" w:hAnsi="Times New Roman" w:cs="Times New Roman"/>
        </w:rPr>
        <w:t xml:space="preserve"> brasileiras</w:t>
      </w:r>
      <w:r w:rsidR="00B47244" w:rsidRPr="00CE396B">
        <w:rPr>
          <w:rFonts w:ascii="Times New Roman" w:eastAsia="Times New Roman" w:hAnsi="Times New Roman" w:cs="Times New Roman"/>
        </w:rPr>
        <w:t>.</w:t>
      </w:r>
    </w:p>
    <w:p w14:paraId="179C69D3" w14:textId="4B892535" w:rsidR="00B47244" w:rsidRDefault="00B47244">
      <w:pPr>
        <w:rPr>
          <w:rFonts w:ascii="Times New Roman" w:eastAsia="Times New Roman" w:hAnsi="Times New Roman" w:cs="Times New Roman"/>
        </w:rPr>
      </w:pPr>
    </w:p>
    <w:p w14:paraId="78157145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8.3. Procedimentos para Avaliação e Monitoramento da Mancha de Óleo</w:t>
      </w:r>
    </w:p>
    <w:p w14:paraId="69A76DB5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14:paraId="4E6F3625" w14:textId="38EF96FE" w:rsidR="00CF73FF" w:rsidRPr="00D71F87" w:rsidRDefault="00CF73FF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</w:rPr>
      </w:pPr>
      <w:r w:rsidRPr="00D71F87">
        <w:rPr>
          <w:rFonts w:ascii="Times New Roman" w:hAnsi="Times New Roman" w:cs="Times New Roman"/>
          <w:b/>
          <w:i/>
        </w:rPr>
        <w:t>Requerimento</w:t>
      </w:r>
      <w:r w:rsidRPr="00A275B9">
        <w:rPr>
          <w:rFonts w:ascii="Times New Roman" w:hAnsi="Times New Roman" w:cs="Times New Roman"/>
          <w:b/>
          <w:i/>
        </w:rPr>
        <w:t xml:space="preserve">/Solicitação: “O aerostato foi apresentado em linhas gerais sem características detalhadas, mas mesmo assim identificamos que ele não atende a letra c. Na ocorrência de um acidente noturno dificilmente o aerostato entrará em funcionamento mesmo se conseguir transferir para embarcação, diferentemente das </w:t>
      </w:r>
      <w:r w:rsidRPr="00D71F87">
        <w:rPr>
          <w:rFonts w:ascii="Times New Roman" w:hAnsi="Times New Roman" w:cs="Times New Roman"/>
          <w:b/>
          <w:i/>
        </w:rPr>
        <w:t>câmeras</w:t>
      </w:r>
      <w:r w:rsidRPr="00A275B9">
        <w:rPr>
          <w:rFonts w:ascii="Times New Roman" w:hAnsi="Times New Roman" w:cs="Times New Roman"/>
          <w:b/>
          <w:i/>
        </w:rPr>
        <w:t xml:space="preserve"> que já estão instaladas. </w:t>
      </w:r>
      <w:r w:rsidRPr="00D71F87">
        <w:rPr>
          <w:rFonts w:ascii="Times New Roman" w:hAnsi="Times New Roman" w:cs="Times New Roman"/>
          <w:b/>
          <w:i/>
        </w:rPr>
        <w:t>Além do mais, as câmeras podem rapidamente checar um falso positivo do radar.</w:t>
      </w:r>
    </w:p>
    <w:p w14:paraId="1B7CFC64" w14:textId="77777777" w:rsidR="00CF73FF" w:rsidRPr="00D71F87" w:rsidRDefault="00CF73FF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</w:rPr>
      </w:pPr>
    </w:p>
    <w:p w14:paraId="09FEDF88" w14:textId="77777777" w:rsidR="00CF73FF" w:rsidRPr="00D71F87" w:rsidRDefault="00CF73FF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</w:rPr>
      </w:pPr>
      <w:r w:rsidRPr="00D71F87">
        <w:rPr>
          <w:rFonts w:ascii="Times New Roman" w:hAnsi="Times New Roman" w:cs="Times New Roman"/>
          <w:b/>
          <w:i/>
        </w:rPr>
        <w:t xml:space="preserve">Cabe salientar que o aerostato é muito útil como uma das estratégias de monitoramento de mancha e indicamos fortemente o seu uso, porém de forma complementar. </w:t>
      </w:r>
    </w:p>
    <w:p w14:paraId="4438A748" w14:textId="77777777" w:rsidR="00CF73FF" w:rsidRPr="00D71F87" w:rsidRDefault="00CF73FF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</w:rPr>
      </w:pPr>
    </w:p>
    <w:p w14:paraId="24EB3EBA" w14:textId="11D219E8" w:rsidR="00CF73FF" w:rsidRPr="00D71F87" w:rsidRDefault="00CF73FF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</w:rPr>
      </w:pPr>
      <w:r w:rsidRPr="00D71F87">
        <w:rPr>
          <w:rFonts w:ascii="Times New Roman" w:hAnsi="Times New Roman" w:cs="Times New Roman"/>
          <w:b/>
          <w:i/>
        </w:rPr>
        <w:t>Solicitamos que a empresa detalhe quais serão os procedimentos para avaliação e monitoramento da mancha de óleo.”</w:t>
      </w:r>
    </w:p>
    <w:p w14:paraId="6FD23A76" w14:textId="77777777" w:rsidR="00CF73FF" w:rsidRPr="00D71F87" w:rsidRDefault="00CF73FF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41943737" w14:textId="2A9447E7" w:rsidR="006D6457" w:rsidRPr="00A22754" w:rsidRDefault="00CF73FF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 w:rsidRPr="00A22754">
        <w:rPr>
          <w:rFonts w:ascii="Times New Roman" w:hAnsi="Times New Roman" w:cs="Times New Roman"/>
          <w:b/>
        </w:rPr>
        <w:t xml:space="preserve">Resposta/Comentário: </w:t>
      </w:r>
      <w:r w:rsidR="006D6457" w:rsidRPr="00A22754">
        <w:rPr>
          <w:rFonts w:ascii="Times New Roman" w:hAnsi="Times New Roman" w:cs="Times New Roman"/>
        </w:rPr>
        <w:t xml:space="preserve">O item 8.3.3 – Sistemas de Detecção Automatizados de Óleo foi atualizado para </w:t>
      </w:r>
      <w:r w:rsidR="005C096E" w:rsidRPr="00A22754">
        <w:rPr>
          <w:rFonts w:ascii="Times New Roman" w:hAnsi="Times New Roman" w:cs="Times New Roman"/>
        </w:rPr>
        <w:t xml:space="preserve">incorporar os detalhes e esclarecimentos </w:t>
      </w:r>
      <w:r w:rsidR="006D6457" w:rsidRPr="00A22754">
        <w:rPr>
          <w:rFonts w:ascii="Times New Roman" w:hAnsi="Times New Roman" w:cs="Times New Roman"/>
        </w:rPr>
        <w:t>solicitados quanto aos sistemas de monitoramento da mancha de óleo</w:t>
      </w:r>
      <w:r w:rsidR="002F2135" w:rsidRPr="00A22754">
        <w:rPr>
          <w:rFonts w:ascii="Times New Roman" w:hAnsi="Times New Roman" w:cs="Times New Roman"/>
        </w:rPr>
        <w:t>, considerados pela BP</w:t>
      </w:r>
      <w:r w:rsidR="006D6457" w:rsidRPr="00A22754">
        <w:rPr>
          <w:rFonts w:ascii="Times New Roman" w:hAnsi="Times New Roman" w:cs="Times New Roman"/>
        </w:rPr>
        <w:t xml:space="preserve">. </w:t>
      </w:r>
    </w:p>
    <w:p w14:paraId="133C06A0" w14:textId="2B2E57D5" w:rsidR="00A22754" w:rsidRPr="00A22754" w:rsidRDefault="00A22754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 w:rsidRPr="00A22754">
        <w:rPr>
          <w:rFonts w:ascii="Times New Roman" w:hAnsi="Times New Roman" w:cs="Times New Roman"/>
        </w:rPr>
        <w:t xml:space="preserve">A empresa considerará preferencialmente para o projeto de perfuração no Bloco FZA-M-59 a utilização de </w:t>
      </w:r>
      <w:r w:rsidR="00B76DDA">
        <w:rPr>
          <w:rFonts w:ascii="Times New Roman" w:hAnsi="Times New Roman" w:cs="Times New Roman"/>
        </w:rPr>
        <w:t xml:space="preserve">um </w:t>
      </w:r>
      <w:r w:rsidRPr="00A22754">
        <w:rPr>
          <w:rFonts w:ascii="Times New Roman" w:hAnsi="Times New Roman" w:cs="Times New Roman"/>
        </w:rPr>
        <w:t>sistema integrado na embarcação OSRV, e um aerosta</w:t>
      </w:r>
      <w:r>
        <w:rPr>
          <w:rFonts w:ascii="Times New Roman" w:hAnsi="Times New Roman" w:cs="Times New Roman"/>
        </w:rPr>
        <w:t>t</w:t>
      </w:r>
      <w:r w:rsidRPr="00A22754">
        <w:rPr>
          <w:rFonts w:ascii="Times New Roman" w:hAnsi="Times New Roman" w:cs="Times New Roman"/>
        </w:rPr>
        <w:t>o de modelo mais simples, sendo este mantido a bordo da embarcação PSV que estiver na locação (para atendimento à solicitação de redundância, com a mesma logística de troca via unidade de perfuração).</w:t>
      </w:r>
    </w:p>
    <w:p w14:paraId="6ABCE36D" w14:textId="09DF6733" w:rsidR="005C096E" w:rsidRPr="00A22754" w:rsidRDefault="006D6457" w:rsidP="006C4F6A">
      <w:pPr>
        <w:spacing w:after="160" w:line="288" w:lineRule="auto"/>
        <w:jc w:val="both"/>
        <w:rPr>
          <w:rFonts w:ascii="Times New Roman" w:eastAsia="Times New Roman" w:hAnsi="Times New Roman" w:cs="Times New Roman"/>
        </w:rPr>
      </w:pPr>
      <w:r w:rsidRPr="00A22754">
        <w:rPr>
          <w:rFonts w:ascii="Times New Roman" w:eastAsia="Times New Roman" w:hAnsi="Times New Roman" w:cs="Times New Roman"/>
        </w:rPr>
        <w:t>A BP especificará</w:t>
      </w:r>
      <w:r w:rsidR="003E0312" w:rsidRPr="00A22754">
        <w:rPr>
          <w:rFonts w:ascii="Times New Roman" w:eastAsia="Times New Roman" w:hAnsi="Times New Roman" w:cs="Times New Roman"/>
        </w:rPr>
        <w:t>,</w:t>
      </w:r>
      <w:r w:rsidRPr="00A22754">
        <w:rPr>
          <w:rFonts w:ascii="Times New Roman" w:eastAsia="Times New Roman" w:hAnsi="Times New Roman" w:cs="Times New Roman"/>
        </w:rPr>
        <w:t xml:space="preserve"> no processo de seleção para as embarcações dedicada e de apoio de resposta a emergência com vazamento de óleo, que todas possuam mandatoriamente um sistema de detecção do tipo radar de óleo, com as potencialidades de integração às informações de posicionamento de outras embarcações e de transmissão de suas informações para fora da embarcação (como, por exemplo, </w:t>
      </w:r>
      <w:r w:rsidR="002F2135" w:rsidRPr="00A22754">
        <w:rPr>
          <w:rFonts w:ascii="Times New Roman" w:eastAsia="Times New Roman" w:hAnsi="Times New Roman" w:cs="Times New Roman"/>
        </w:rPr>
        <w:t xml:space="preserve">para </w:t>
      </w:r>
      <w:r w:rsidRPr="00A22754">
        <w:rPr>
          <w:rFonts w:ascii="Times New Roman" w:eastAsia="Times New Roman" w:hAnsi="Times New Roman" w:cs="Times New Roman"/>
        </w:rPr>
        <w:t xml:space="preserve">o ICP).  </w:t>
      </w:r>
      <w:r w:rsidR="00B76DDA">
        <w:rPr>
          <w:rFonts w:ascii="Times New Roman" w:eastAsia="Times New Roman" w:hAnsi="Times New Roman" w:cs="Times New Roman"/>
        </w:rPr>
        <w:t xml:space="preserve">Além disso, como requisito adicional desejado </w:t>
      </w:r>
      <w:r w:rsidR="002C602A">
        <w:rPr>
          <w:rFonts w:ascii="Times New Roman" w:eastAsia="Times New Roman" w:hAnsi="Times New Roman" w:cs="Times New Roman"/>
        </w:rPr>
        <w:t xml:space="preserve">para a embarcação dedicada, </w:t>
      </w:r>
      <w:r w:rsidR="00B76DDA">
        <w:rPr>
          <w:rFonts w:ascii="Times New Roman" w:eastAsia="Times New Roman" w:hAnsi="Times New Roman" w:cs="Times New Roman"/>
        </w:rPr>
        <w:t xml:space="preserve">será solicitada </w:t>
      </w:r>
      <w:r w:rsidRPr="00A22754">
        <w:rPr>
          <w:rFonts w:ascii="Times New Roman" w:eastAsia="Times New Roman" w:hAnsi="Times New Roman" w:cs="Times New Roman"/>
        </w:rPr>
        <w:t>a disponibilização de um sistema automatizado integrado de avaliação e monitoramento.</w:t>
      </w:r>
    </w:p>
    <w:p w14:paraId="5EBAA685" w14:textId="10B10050" w:rsidR="005C096E" w:rsidRPr="00A22754" w:rsidRDefault="005C096E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 w:rsidRPr="00A22754">
        <w:rPr>
          <w:rFonts w:ascii="Times New Roman" w:hAnsi="Times New Roman" w:cs="Times New Roman"/>
        </w:rPr>
        <w:t xml:space="preserve">Apenas caso a BP não consiga implementar a opção desejada de ter um sistema integrado a bordo da embarcação dedicada, então contará com dois aeróstatos. O modelo mais completo ficará a bordo da embarcação OSRV, de modo a complementar seu radar de óleo com a capacidade de geração de imagens, atendendo assim às especificações relativas do item III.3 da Nota Técnica </w:t>
      </w:r>
      <w:r w:rsidR="00E449FC" w:rsidRPr="00A22754">
        <w:rPr>
          <w:rFonts w:ascii="Times New Roman" w:hAnsi="Times New Roman" w:cs="Times New Roman"/>
        </w:rPr>
        <w:t>N</w:t>
      </w:r>
      <w:r w:rsidR="00E449FC" w:rsidRPr="00A22754">
        <w:rPr>
          <w:rFonts w:ascii="Times New Roman" w:hAnsi="Times New Roman" w:cs="Times New Roman"/>
          <w:vertAlign w:val="superscript"/>
        </w:rPr>
        <w:t>o</w:t>
      </w:r>
      <w:r w:rsidR="00E449FC" w:rsidRPr="00A22754">
        <w:rPr>
          <w:rFonts w:ascii="Times New Roman" w:hAnsi="Times New Roman" w:cs="Times New Roman"/>
        </w:rPr>
        <w:t xml:space="preserve"> </w:t>
      </w:r>
      <w:r w:rsidRPr="00A22754">
        <w:rPr>
          <w:rFonts w:ascii="Times New Roman" w:hAnsi="Times New Roman" w:cs="Times New Roman"/>
        </w:rPr>
        <w:t>03/13; e o modelo mais simples, ficará a bordo da embarcação PSV durante o tempo em que estiver na locação, exercendo a redundância da função de embarcação de resposta, solicitada no PAR N</w:t>
      </w:r>
      <w:r w:rsidRPr="00A22754">
        <w:rPr>
          <w:rFonts w:ascii="Times New Roman" w:hAnsi="Times New Roman" w:cs="Times New Roman"/>
          <w:vertAlign w:val="superscript"/>
        </w:rPr>
        <w:t>o</w:t>
      </w:r>
      <w:r w:rsidRPr="00A22754">
        <w:rPr>
          <w:rFonts w:ascii="Times New Roman" w:hAnsi="Times New Roman" w:cs="Times New Roman"/>
        </w:rPr>
        <w:t xml:space="preserve"> 176/18. Antes de deixar a locação, o aerostato deverá ser transferido para a unidade de perfuração e posteriormente passado à embarcação PSV recém</w:t>
      </w:r>
      <w:r w:rsidR="00E449FC" w:rsidRPr="00A22754">
        <w:rPr>
          <w:rFonts w:ascii="Times New Roman" w:hAnsi="Times New Roman" w:cs="Times New Roman"/>
        </w:rPr>
        <w:t>-</w:t>
      </w:r>
      <w:r w:rsidRPr="00A22754">
        <w:rPr>
          <w:rFonts w:ascii="Times New Roman" w:hAnsi="Times New Roman" w:cs="Times New Roman"/>
        </w:rPr>
        <w:t>chegada, que passará a exercer esta redundância.</w:t>
      </w:r>
    </w:p>
    <w:p w14:paraId="29EA2383" w14:textId="77C259FA" w:rsidR="00A22754" w:rsidRDefault="00A22754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BP compromete-se a </w:t>
      </w:r>
      <w:r w:rsidR="002C602A">
        <w:rPr>
          <w:rFonts w:ascii="Times New Roman" w:hAnsi="Times New Roman" w:cs="Times New Roman"/>
        </w:rPr>
        <w:t xml:space="preserve">encaminhar as especificações e funcionalidades dos equipamentos </w:t>
      </w:r>
      <w:r w:rsidR="002C602A">
        <w:rPr>
          <w:rFonts w:ascii="Times New Roman" w:hAnsi="Times New Roman" w:cs="Times New Roman"/>
        </w:rPr>
        <w:t xml:space="preserve">ao IBAMA </w:t>
      </w:r>
      <w:r w:rsidR="002C602A">
        <w:rPr>
          <w:rFonts w:ascii="Times New Roman" w:hAnsi="Times New Roman" w:cs="Times New Roman"/>
        </w:rPr>
        <w:t xml:space="preserve">logo após a etapa de contratação das embarcações, </w:t>
      </w:r>
      <w:r w:rsidR="002C602A">
        <w:rPr>
          <w:rFonts w:ascii="Times New Roman" w:eastAsia="Times New Roman" w:hAnsi="Times New Roman" w:cs="Times New Roman"/>
        </w:rPr>
        <w:t>em tempo para avaliação prévia antes da realização da APO.</w:t>
      </w:r>
    </w:p>
    <w:p w14:paraId="393C37A8" w14:textId="66E99446" w:rsidR="005C096E" w:rsidRPr="005C096E" w:rsidRDefault="005C096E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 w:rsidRPr="00A22754">
        <w:rPr>
          <w:rFonts w:ascii="Times New Roman" w:hAnsi="Times New Roman" w:cs="Times New Roman"/>
        </w:rPr>
        <w:lastRenderedPageBreak/>
        <w:t>No que tange à capacidade de integração das diversas imagens e/ou informações geradas pelos diferentes sensores automatizados (sejam as informações do radar de óleo, transmissões de ROV, bem como de todas as outras coletadas durante a evolução da resposta), a BP entende que esta será feita no Posto de Comando de Incidentes (ICP), onde é processado o COP (</w:t>
      </w:r>
      <w:r w:rsidRPr="00A22754">
        <w:rPr>
          <w:rFonts w:ascii="Times New Roman" w:hAnsi="Times New Roman" w:cs="Times New Roman"/>
          <w:i/>
        </w:rPr>
        <w:t>Common Operating Picture</w:t>
      </w:r>
      <w:r w:rsidRPr="00A22754">
        <w:rPr>
          <w:rFonts w:ascii="Times New Roman" w:hAnsi="Times New Roman" w:cs="Times New Roman"/>
        </w:rPr>
        <w:t>, “Panorama Operacional Comum”, tradução IPIECA).</w:t>
      </w:r>
      <w:r w:rsidRPr="005C096E">
        <w:rPr>
          <w:rFonts w:ascii="Times New Roman" w:hAnsi="Times New Roman" w:cs="Times New Roman"/>
        </w:rPr>
        <w:t xml:space="preserve"> </w:t>
      </w:r>
    </w:p>
    <w:p w14:paraId="07E18584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8.4. Procedimentos para Contenção e Recolhimento</w:t>
      </w:r>
    </w:p>
    <w:p w14:paraId="71CBC0E3" w14:textId="77777777" w:rsidR="00CF73FF" w:rsidRPr="00D71F87" w:rsidRDefault="00CF73FF" w:rsidP="00CF73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14:paraId="30B3BD8D" w14:textId="77777777" w:rsidR="00CF73FF" w:rsidRPr="00D71F87" w:rsidRDefault="00CF73FF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  <w:iCs/>
        </w:rPr>
      </w:pPr>
      <w:r w:rsidRPr="00D71F87">
        <w:rPr>
          <w:rFonts w:ascii="Times New Roman" w:hAnsi="Times New Roman" w:cs="Times New Roman"/>
          <w:b/>
          <w:i/>
        </w:rPr>
        <w:t>Requerimento/Solicitação: “Entendemos que o tempo de atingir as fronteiras do país é pequeno em qualquer magnitude de vazamento, assim não achamos que existe uma baixa probabilidade na ocorrência deste cenário. Desta forma permanecemos com a exigência de redundância na resposta de duas horas.”</w:t>
      </w:r>
    </w:p>
    <w:p w14:paraId="7A7B9213" w14:textId="77777777" w:rsidR="00CF73FF" w:rsidRPr="005619BB" w:rsidRDefault="00CF73FF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</w:rPr>
      </w:pPr>
    </w:p>
    <w:p w14:paraId="0B323EA5" w14:textId="46C9E19B" w:rsidR="005C096E" w:rsidRPr="005C096E" w:rsidRDefault="00CF73FF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 w:rsidRPr="005619BB">
        <w:rPr>
          <w:rFonts w:ascii="Times New Roman" w:hAnsi="Times New Roman" w:cs="Times New Roman"/>
          <w:b/>
        </w:rPr>
        <w:t xml:space="preserve">Resposta/Comentário: </w:t>
      </w:r>
      <w:r w:rsidR="005C096E" w:rsidRPr="005C096E">
        <w:rPr>
          <w:rFonts w:ascii="Times New Roman" w:hAnsi="Times New Roman" w:cs="Times New Roman"/>
        </w:rPr>
        <w:t>Na estratégia para perfuração no FZA-M-59, a BP tem como premissa que, na área do Bloco, sempre estarão a embarcação OSRV e um dos PSV’s de apoio à operação. Conforme apresentado, todas as embarcações PSV, além da OSRV, estarão equipadas com recursos para a execução da resposta, podendo ser considerado como o recurso redundante solicitado no quantitativo de embarcações de resposta.</w:t>
      </w:r>
    </w:p>
    <w:p w14:paraId="2199F225" w14:textId="2E401DEF" w:rsidR="005C096E" w:rsidRPr="005C096E" w:rsidRDefault="005C096E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 w:rsidRPr="005C096E">
        <w:rPr>
          <w:rFonts w:ascii="Times New Roman" w:hAnsi="Times New Roman" w:cs="Times New Roman"/>
        </w:rPr>
        <w:t xml:space="preserve">No entanto, no planejamento inicial, a empresa considerava a possibilidade de que a troca entre as embarcações que sai do bloco com a que chega, fosse feita à uma janela de 6 horas de distância da locação. Isto permitiria o suporte de, no mínimo, uma das embarcações PSV a uma resposta de vazamento em, no máximo, 6 horas. A demanda de que esta janela de tempo seja de duas horas poderá causar pressões adicionais sobre a logística, principalmente nas primeiras fases, quando há a troca do tipo de fluido utilizado e dos revestimentos das seções, que demanda uma maior rotação entre as embarcações. </w:t>
      </w:r>
    </w:p>
    <w:p w14:paraId="29EB43BE" w14:textId="38BA5020" w:rsidR="005C096E" w:rsidRPr="005C096E" w:rsidRDefault="005C096E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 w:rsidRPr="005C096E">
        <w:rPr>
          <w:rFonts w:ascii="Times New Roman" w:hAnsi="Times New Roman" w:cs="Times New Roman"/>
        </w:rPr>
        <w:t>Somando-se ao fato de, nestas fases, a análise de risco indicar a extremamente baixa probabilidade de cenários com volumes que possam derivar até áreas sensíveis mapeadas ou para fora de águas jurisdicionais brasileiras sem que haja tempo hábil para que a embarcação OSRV dê a resposta adequada (</w:t>
      </w:r>
      <w:r w:rsidR="002F2135">
        <w:rPr>
          <w:rFonts w:ascii="Times New Roman" w:hAnsi="Times New Roman" w:cs="Times New Roman"/>
        </w:rPr>
        <w:t xml:space="preserve">considerada </w:t>
      </w:r>
      <w:r w:rsidRPr="005C096E">
        <w:rPr>
          <w:rFonts w:ascii="Times New Roman" w:hAnsi="Times New Roman" w:cs="Times New Roman"/>
        </w:rPr>
        <w:t xml:space="preserve">em função da eficiência e capacidade de recolhimento do sistema CB6), a BP Energy solicita a que a demanda feita </w:t>
      </w:r>
      <w:r w:rsidR="002F2135">
        <w:rPr>
          <w:rFonts w:ascii="Times New Roman" w:hAnsi="Times New Roman" w:cs="Times New Roman"/>
        </w:rPr>
        <w:t xml:space="preserve">(redundância em 2 horas) </w:t>
      </w:r>
      <w:r w:rsidRPr="005C096E">
        <w:rPr>
          <w:rFonts w:ascii="Times New Roman" w:hAnsi="Times New Roman" w:cs="Times New Roman"/>
        </w:rPr>
        <w:t xml:space="preserve">seja requisito mandatório a partir do período em que a perfuração estiver na fase de 8 ½”, mas que haja uma possibilidade de flexibilização para 6 horas nas outras fases, quando esta for necessária, dependendo de aspectos operacionais e de logística. </w:t>
      </w:r>
    </w:p>
    <w:p w14:paraId="1EF4E7D4" w14:textId="2BAB2F03" w:rsidR="00CF73FF" w:rsidRDefault="005C096E" w:rsidP="006C4F6A">
      <w:pPr>
        <w:spacing w:after="160" w:line="288" w:lineRule="auto"/>
        <w:jc w:val="both"/>
        <w:rPr>
          <w:rFonts w:ascii="Times New Roman" w:hAnsi="Times New Roman" w:cs="Times New Roman"/>
        </w:rPr>
      </w:pPr>
      <w:r w:rsidRPr="005C096E">
        <w:rPr>
          <w:rFonts w:ascii="Times New Roman" w:hAnsi="Times New Roman" w:cs="Times New Roman"/>
        </w:rPr>
        <w:t>Desta forma, se aprovado por esta Coordenação, a BP Energy compromete-se em manter uma embarcação PSV sempre a até 2 horas do local de perfuração nas sete primeiras fases da atividade, sendo que, quando necessário</w:t>
      </w:r>
      <w:r w:rsidR="002F2135">
        <w:rPr>
          <w:rFonts w:ascii="Times New Roman" w:hAnsi="Times New Roman" w:cs="Times New Roman"/>
        </w:rPr>
        <w:t>,</w:t>
      </w:r>
      <w:r w:rsidRPr="005C096E">
        <w:rPr>
          <w:rFonts w:ascii="Times New Roman" w:hAnsi="Times New Roman" w:cs="Times New Roman"/>
        </w:rPr>
        <w:t xml:space="preserve"> por considerações de logística, </w:t>
      </w:r>
      <w:r w:rsidR="002F2135">
        <w:rPr>
          <w:rFonts w:ascii="Times New Roman" w:hAnsi="Times New Roman" w:cs="Times New Roman"/>
        </w:rPr>
        <w:t>possa</w:t>
      </w:r>
      <w:r w:rsidR="002F2135" w:rsidRPr="005C096E">
        <w:rPr>
          <w:rFonts w:ascii="Times New Roman" w:hAnsi="Times New Roman" w:cs="Times New Roman"/>
        </w:rPr>
        <w:t xml:space="preserve"> </w:t>
      </w:r>
      <w:r w:rsidRPr="005C096E">
        <w:rPr>
          <w:rFonts w:ascii="Times New Roman" w:hAnsi="Times New Roman" w:cs="Times New Roman"/>
        </w:rPr>
        <w:t xml:space="preserve">fazer a troca em uma janela de 6 horas; </w:t>
      </w:r>
      <w:r w:rsidR="002F2135">
        <w:rPr>
          <w:rFonts w:ascii="Times New Roman" w:hAnsi="Times New Roman" w:cs="Times New Roman"/>
        </w:rPr>
        <w:t>não havendo a possibilidade ou consideração d</w:t>
      </w:r>
      <w:r w:rsidRPr="005C096E">
        <w:rPr>
          <w:rFonts w:ascii="Times New Roman" w:hAnsi="Times New Roman" w:cs="Times New Roman"/>
        </w:rPr>
        <w:t>esta flexibilização no período de perfuração da última fase do poço</w:t>
      </w:r>
      <w:r>
        <w:rPr>
          <w:rFonts w:ascii="Times New Roman" w:hAnsi="Times New Roman" w:cs="Times New Roman"/>
        </w:rPr>
        <w:t>.</w:t>
      </w:r>
    </w:p>
    <w:p w14:paraId="7A24AE7D" w14:textId="77777777" w:rsidR="005C096E" w:rsidRPr="005C096E" w:rsidRDefault="005C096E" w:rsidP="005C096E">
      <w:pPr>
        <w:spacing w:after="160" w:line="259" w:lineRule="auto"/>
        <w:jc w:val="both"/>
        <w:rPr>
          <w:rFonts w:ascii="Times New Roman" w:hAnsi="Times New Roman" w:cs="Times New Roman"/>
        </w:rPr>
      </w:pPr>
    </w:p>
    <w:p w14:paraId="1D5039BF" w14:textId="4C587EE5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- 8.4.4. Decantação</w:t>
      </w:r>
    </w:p>
    <w:p w14:paraId="29C428FC" w14:textId="77777777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</w:p>
    <w:p w14:paraId="656501CB" w14:textId="0F0C815A" w:rsidR="005619BB" w:rsidRPr="006C4F6A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</w:rPr>
      </w:pPr>
      <w:r w:rsidRPr="006C4F6A">
        <w:rPr>
          <w:rFonts w:ascii="Times New Roman" w:hAnsi="Times New Roman" w:cs="Times New Roman"/>
          <w:b/>
          <w:i/>
        </w:rPr>
        <w:t>Requerimento/Solicitação: “Reiteramos que mesmo entendendo que pode haver ganhos ambientais em alguns casos a utilização da decantação, não existe previsão legal para tal procedimento. Apesar de existir a exceção da Marpol, a Resolução CONAMA nº 430 de 13.05.2011, no seu artigo 16, limita os descartes de óleos e graxas.”</w:t>
      </w:r>
    </w:p>
    <w:p w14:paraId="6F02B610" w14:textId="77777777" w:rsidR="005619BB" w:rsidRPr="006C4F6A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560F848A" w14:textId="604CF67D" w:rsidR="005619BB" w:rsidRPr="00875037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 w:rsidRPr="006C4F6A">
        <w:rPr>
          <w:rFonts w:ascii="Times New Roman" w:hAnsi="Times New Roman" w:cs="Times New Roman"/>
          <w:b/>
        </w:rPr>
        <w:lastRenderedPageBreak/>
        <w:t xml:space="preserve">Resposta/Comentário: </w:t>
      </w:r>
      <w:r w:rsidR="00CA32C6" w:rsidRPr="006C4F6A">
        <w:rPr>
          <w:rFonts w:ascii="Times New Roman" w:hAnsi="Times New Roman" w:cs="Times New Roman"/>
        </w:rPr>
        <w:t xml:space="preserve">Conforme discutido em reunião realizada </w:t>
      </w:r>
      <w:r w:rsidR="00875037" w:rsidRPr="006C4F6A">
        <w:rPr>
          <w:rFonts w:ascii="Times New Roman" w:hAnsi="Times New Roman" w:cs="Times New Roman"/>
        </w:rPr>
        <w:t>entre representantes da BP e d</w:t>
      </w:r>
      <w:r w:rsidR="00CA32C6" w:rsidRPr="006C4F6A">
        <w:rPr>
          <w:rFonts w:ascii="Times New Roman" w:hAnsi="Times New Roman" w:cs="Times New Roman"/>
        </w:rPr>
        <w:t>a equipe da COEXP</w:t>
      </w:r>
      <w:r w:rsidR="001261DA" w:rsidRPr="006C4F6A">
        <w:rPr>
          <w:rFonts w:ascii="Times New Roman" w:hAnsi="Times New Roman" w:cs="Times New Roman"/>
        </w:rPr>
        <w:t>/CGMAC</w:t>
      </w:r>
      <w:r w:rsidR="00CA32C6" w:rsidRPr="006C4F6A">
        <w:rPr>
          <w:rFonts w:ascii="Times New Roman" w:hAnsi="Times New Roman" w:cs="Times New Roman"/>
        </w:rPr>
        <w:t xml:space="preserve">, em </w:t>
      </w:r>
      <w:r w:rsidR="00875037" w:rsidRPr="006C4F6A">
        <w:rPr>
          <w:rFonts w:ascii="Times New Roman" w:hAnsi="Times New Roman" w:cs="Times New Roman"/>
        </w:rPr>
        <w:t xml:space="preserve">10.10.2018, a empresa entende que a utilização da técnica é </w:t>
      </w:r>
      <w:r w:rsidR="00A35BED" w:rsidRPr="006C4F6A">
        <w:rPr>
          <w:rFonts w:ascii="Times New Roman" w:hAnsi="Times New Roman" w:cs="Times New Roman"/>
        </w:rPr>
        <w:t xml:space="preserve">terminantemente </w:t>
      </w:r>
      <w:r w:rsidR="00875037" w:rsidRPr="006C4F6A">
        <w:rPr>
          <w:rFonts w:ascii="Times New Roman" w:hAnsi="Times New Roman" w:cs="Times New Roman"/>
        </w:rPr>
        <w:t>condicionada à aprovação prévia do órgão ambiental</w:t>
      </w:r>
      <w:r w:rsidR="00640CB5" w:rsidRPr="006C4F6A">
        <w:rPr>
          <w:rFonts w:ascii="Times New Roman" w:hAnsi="Times New Roman" w:cs="Times New Roman"/>
        </w:rPr>
        <w:t xml:space="preserve"> competente</w:t>
      </w:r>
      <w:r w:rsidR="00A35BED" w:rsidRPr="006C4F6A">
        <w:rPr>
          <w:rFonts w:ascii="Times New Roman" w:hAnsi="Times New Roman" w:cs="Times New Roman"/>
        </w:rPr>
        <w:t>. P</w:t>
      </w:r>
      <w:r w:rsidR="00801E64" w:rsidRPr="006C4F6A">
        <w:rPr>
          <w:rFonts w:ascii="Times New Roman" w:hAnsi="Times New Roman" w:cs="Times New Roman"/>
        </w:rPr>
        <w:t xml:space="preserve">orém solicita que </w:t>
      </w:r>
      <w:r w:rsidR="001261DA" w:rsidRPr="006C4F6A">
        <w:rPr>
          <w:rFonts w:ascii="Times New Roman" w:hAnsi="Times New Roman" w:cs="Times New Roman"/>
        </w:rPr>
        <w:t xml:space="preserve">esta </w:t>
      </w:r>
      <w:r w:rsidR="00801E64" w:rsidRPr="006C4F6A">
        <w:rPr>
          <w:rFonts w:ascii="Times New Roman" w:hAnsi="Times New Roman" w:cs="Times New Roman"/>
        </w:rPr>
        <w:t>não seja excluída do PEI</w:t>
      </w:r>
      <w:r w:rsidR="00A35BED" w:rsidRPr="006C4F6A">
        <w:rPr>
          <w:rFonts w:ascii="Times New Roman" w:hAnsi="Times New Roman" w:cs="Times New Roman"/>
        </w:rPr>
        <w:t>,</w:t>
      </w:r>
      <w:r w:rsidR="00801E64" w:rsidRPr="006C4F6A">
        <w:rPr>
          <w:rFonts w:ascii="Times New Roman" w:hAnsi="Times New Roman" w:cs="Times New Roman"/>
        </w:rPr>
        <w:t xml:space="preserve"> </w:t>
      </w:r>
      <w:r w:rsidR="00640CB5" w:rsidRPr="006C4F6A">
        <w:rPr>
          <w:rFonts w:ascii="Times New Roman" w:hAnsi="Times New Roman" w:cs="Times New Roman"/>
        </w:rPr>
        <w:t xml:space="preserve">mesmo </w:t>
      </w:r>
      <w:r w:rsidR="00801E64" w:rsidRPr="006C4F6A">
        <w:rPr>
          <w:rFonts w:ascii="Times New Roman" w:hAnsi="Times New Roman" w:cs="Times New Roman"/>
        </w:rPr>
        <w:t xml:space="preserve">sem a perspectiva de aprovação ao uso em águas </w:t>
      </w:r>
      <w:r w:rsidR="001261DA" w:rsidRPr="006C4F6A">
        <w:rPr>
          <w:rFonts w:ascii="Times New Roman" w:hAnsi="Times New Roman" w:cs="Times New Roman"/>
        </w:rPr>
        <w:t>nacionais</w:t>
      </w:r>
      <w:r w:rsidR="00801E64" w:rsidRPr="006C4F6A">
        <w:rPr>
          <w:rFonts w:ascii="Times New Roman" w:hAnsi="Times New Roman" w:cs="Times New Roman"/>
        </w:rPr>
        <w:t>.  As justificativas em suporte a esta solicitação são apresentadas no item 8.4.1 – Decantação d</w:t>
      </w:r>
      <w:r w:rsidR="00E449FC" w:rsidRPr="006C4F6A">
        <w:rPr>
          <w:rFonts w:ascii="Times New Roman" w:hAnsi="Times New Roman" w:cs="Times New Roman"/>
        </w:rPr>
        <w:t>a R</w:t>
      </w:r>
      <w:r w:rsidR="00801E64" w:rsidRPr="006C4F6A">
        <w:rPr>
          <w:rFonts w:ascii="Times New Roman" w:hAnsi="Times New Roman" w:cs="Times New Roman"/>
        </w:rPr>
        <w:t>evisão 2.0 do PEI.</w:t>
      </w:r>
      <w:r w:rsidR="00801E64" w:rsidRPr="00875037">
        <w:rPr>
          <w:rFonts w:ascii="Times New Roman" w:hAnsi="Times New Roman" w:cs="Times New Roman"/>
        </w:rPr>
        <w:t xml:space="preserve"> </w:t>
      </w:r>
    </w:p>
    <w:p w14:paraId="7A121C5B" w14:textId="23D6CDFD" w:rsidR="00CF73FF" w:rsidRPr="005619BB" w:rsidRDefault="00CF73FF" w:rsidP="00CF73FF">
      <w:pPr>
        <w:spacing w:after="0" w:line="288" w:lineRule="auto"/>
        <w:jc w:val="both"/>
        <w:rPr>
          <w:rFonts w:ascii="Arial" w:eastAsia="Times New Roman" w:hAnsi="Arial" w:cs="Arial"/>
        </w:rPr>
      </w:pPr>
    </w:p>
    <w:p w14:paraId="129A7094" w14:textId="77777777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8.6. Procedimentos para Dispersão Química</w:t>
      </w:r>
    </w:p>
    <w:p w14:paraId="49DDAA0B" w14:textId="77777777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</w:rPr>
      </w:pPr>
    </w:p>
    <w:p w14:paraId="57D13E63" w14:textId="705CFA51" w:rsidR="005619BB" w:rsidRPr="00D71F87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</w:rPr>
      </w:pPr>
      <w:r w:rsidRPr="00D71F87">
        <w:rPr>
          <w:rFonts w:ascii="Times New Roman" w:hAnsi="Times New Roman" w:cs="Times New Roman"/>
          <w:b/>
          <w:i/>
        </w:rPr>
        <w:t>Requerimento/Solicitação: “Solicitamos a correção do mapa para que altere as áreas dos recifes para “áreas de exclusão à dispersão química” e não “áreas com potencial restrição à dispersão química”.</w:t>
      </w:r>
    </w:p>
    <w:p w14:paraId="1153465E" w14:textId="77777777" w:rsidR="005619BB" w:rsidRPr="00D71F87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42BF34ED" w14:textId="7586C403" w:rsidR="005619BB" w:rsidRPr="005619BB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 w:rsidRPr="005619BB">
        <w:rPr>
          <w:rFonts w:ascii="Times New Roman" w:hAnsi="Times New Roman" w:cs="Times New Roman"/>
          <w:b/>
        </w:rPr>
        <w:t xml:space="preserve">Resposta/Comentário: </w:t>
      </w:r>
      <w:r w:rsidRPr="005619BB">
        <w:rPr>
          <w:rFonts w:ascii="Times New Roman" w:hAnsi="Times New Roman" w:cs="Times New Roman"/>
        </w:rPr>
        <w:t>A correção d</w:t>
      </w:r>
      <w:r w:rsidR="00F21AD9">
        <w:rPr>
          <w:rFonts w:ascii="Times New Roman" w:hAnsi="Times New Roman" w:cs="Times New Roman"/>
        </w:rPr>
        <w:t>a Figura</w:t>
      </w:r>
      <w:r w:rsidRPr="005619BB">
        <w:rPr>
          <w:rFonts w:ascii="Times New Roman" w:hAnsi="Times New Roman" w:cs="Times New Roman"/>
        </w:rPr>
        <w:t xml:space="preserve"> </w:t>
      </w:r>
      <w:r w:rsidR="00F21AD9">
        <w:rPr>
          <w:rFonts w:ascii="Times New Roman" w:hAnsi="Times New Roman" w:cs="Times New Roman"/>
        </w:rPr>
        <w:t xml:space="preserve">17 </w:t>
      </w:r>
      <w:r w:rsidRPr="005619BB">
        <w:rPr>
          <w:rFonts w:ascii="Times New Roman" w:hAnsi="Times New Roman" w:cs="Times New Roman"/>
        </w:rPr>
        <w:t>foi providenciada.</w:t>
      </w:r>
      <w:r w:rsidR="00F21AD9">
        <w:rPr>
          <w:rFonts w:ascii="Times New Roman" w:hAnsi="Times New Roman" w:cs="Times New Roman"/>
        </w:rPr>
        <w:t xml:space="preserve">  Vale res</w:t>
      </w:r>
      <w:r w:rsidR="00801E64">
        <w:rPr>
          <w:rFonts w:ascii="Times New Roman" w:hAnsi="Times New Roman" w:cs="Times New Roman"/>
        </w:rPr>
        <w:t>saltar que na presente r</w:t>
      </w:r>
      <w:r w:rsidR="00F21AD9">
        <w:rPr>
          <w:rFonts w:ascii="Times New Roman" w:hAnsi="Times New Roman" w:cs="Times New Roman"/>
        </w:rPr>
        <w:t>evisão 2</w:t>
      </w:r>
      <w:r w:rsidR="00801E64">
        <w:rPr>
          <w:rFonts w:ascii="Times New Roman" w:hAnsi="Times New Roman" w:cs="Times New Roman"/>
        </w:rPr>
        <w:t>.0</w:t>
      </w:r>
      <w:r w:rsidR="00F21AD9">
        <w:rPr>
          <w:rFonts w:ascii="Times New Roman" w:hAnsi="Times New Roman" w:cs="Times New Roman"/>
        </w:rPr>
        <w:t xml:space="preserve"> do P</w:t>
      </w:r>
      <w:r w:rsidR="00801E64">
        <w:rPr>
          <w:rFonts w:ascii="Times New Roman" w:hAnsi="Times New Roman" w:cs="Times New Roman"/>
        </w:rPr>
        <w:t>EI</w:t>
      </w:r>
      <w:r w:rsidR="00F21AD9">
        <w:rPr>
          <w:rFonts w:ascii="Times New Roman" w:hAnsi="Times New Roman" w:cs="Times New Roman"/>
        </w:rPr>
        <w:t>, o texto que precede a figura foi corrigido para fins de alinhamento com a legenda e com a solicitação do IBAMA.</w:t>
      </w:r>
    </w:p>
    <w:p w14:paraId="3C5E4B74" w14:textId="77777777" w:rsidR="005619BB" w:rsidRPr="005619BB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A06C02B" w14:textId="77777777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Apêndice F – Inventário dos Recursos de Resposta</w:t>
      </w:r>
    </w:p>
    <w:p w14:paraId="20071DE5" w14:textId="77777777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</w:p>
    <w:p w14:paraId="4C129FB9" w14:textId="620BD1B1" w:rsidR="005619BB" w:rsidRPr="005619BB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i/>
        </w:rPr>
      </w:pPr>
      <w:r w:rsidRPr="00D71F87">
        <w:rPr>
          <w:rFonts w:ascii="Times New Roman" w:hAnsi="Times New Roman" w:cs="Times New Roman"/>
          <w:b/>
          <w:i/>
        </w:rPr>
        <w:t>Requerimento/Solicitação: “As embarcações PSV não apresentaram nenhum recurso de monitoramento da mancha de óleo e a embarcação OSRV não apresentou sistema de câmera integrado ao radar.”</w:t>
      </w:r>
    </w:p>
    <w:p w14:paraId="01866BA1" w14:textId="77777777" w:rsidR="005619BB" w:rsidRPr="005619BB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</w:rPr>
      </w:pPr>
    </w:p>
    <w:p w14:paraId="1CDBB6CA" w14:textId="6EAFCBA2" w:rsidR="005619BB" w:rsidRPr="005619BB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</w:rPr>
      </w:pPr>
      <w:r w:rsidRPr="005619BB">
        <w:rPr>
          <w:rFonts w:ascii="Times New Roman" w:hAnsi="Times New Roman" w:cs="Times New Roman"/>
          <w:b/>
        </w:rPr>
        <w:t xml:space="preserve">Resposta/Comentário: </w:t>
      </w:r>
      <w:r w:rsidR="0098416B" w:rsidRPr="0098416B">
        <w:rPr>
          <w:rFonts w:ascii="Times New Roman" w:hAnsi="Times New Roman" w:cs="Times New Roman"/>
        </w:rPr>
        <w:t>Os questionamentos levantados quanto aos recursos para avaliação e monitoramento da mancha a partir da embarcação OSRV foram tratados no item 8.3.  Quanto às embarcações PSV, a</w:t>
      </w:r>
      <w:r w:rsidR="00A63FC2" w:rsidRPr="0098416B">
        <w:rPr>
          <w:rFonts w:ascii="Times New Roman" w:hAnsi="Times New Roman" w:cs="Times New Roman"/>
        </w:rPr>
        <w:t xml:space="preserve"> BP </w:t>
      </w:r>
      <w:r w:rsidR="00784DE5" w:rsidRPr="0098416B">
        <w:rPr>
          <w:rFonts w:ascii="Times New Roman" w:hAnsi="Times New Roman" w:cs="Times New Roman"/>
        </w:rPr>
        <w:t>manifesta o seu entendimento de que a exigência de redundância conforme os critérios da NT N</w:t>
      </w:r>
      <w:r w:rsidR="00784DE5" w:rsidRPr="0098416B">
        <w:rPr>
          <w:rFonts w:ascii="Times New Roman" w:hAnsi="Times New Roman" w:cs="Times New Roman"/>
          <w:vertAlign w:val="superscript"/>
        </w:rPr>
        <w:t>o</w:t>
      </w:r>
      <w:r w:rsidR="00784DE5" w:rsidRPr="0098416B">
        <w:rPr>
          <w:rFonts w:ascii="Times New Roman" w:hAnsi="Times New Roman" w:cs="Times New Roman"/>
        </w:rPr>
        <w:t xml:space="preserve"> 03/2013 – CGPEG/DILIC/IBAMA é considerada para esforços de contenção e recolhimento</w:t>
      </w:r>
      <w:r w:rsidR="00B76DDA">
        <w:rPr>
          <w:rFonts w:ascii="Times New Roman" w:hAnsi="Times New Roman" w:cs="Times New Roman"/>
        </w:rPr>
        <w:t xml:space="preserve"> e será cumprida</w:t>
      </w:r>
      <w:r w:rsidR="00784DE5" w:rsidRPr="0098416B">
        <w:rPr>
          <w:rFonts w:ascii="Times New Roman" w:hAnsi="Times New Roman" w:cs="Times New Roman"/>
        </w:rPr>
        <w:t xml:space="preserve">. Ainda assim, </w:t>
      </w:r>
      <w:r w:rsidR="00E449FC">
        <w:rPr>
          <w:rFonts w:ascii="Times New Roman" w:hAnsi="Times New Roman" w:cs="Times New Roman"/>
        </w:rPr>
        <w:t xml:space="preserve">a presente Revisão </w:t>
      </w:r>
      <w:r w:rsidR="0098416B">
        <w:rPr>
          <w:rFonts w:ascii="Times New Roman" w:hAnsi="Times New Roman" w:cs="Times New Roman"/>
        </w:rPr>
        <w:t>2</w:t>
      </w:r>
      <w:r w:rsidR="00E449FC">
        <w:rPr>
          <w:rFonts w:ascii="Times New Roman" w:hAnsi="Times New Roman" w:cs="Times New Roman"/>
        </w:rPr>
        <w:t>.0</w:t>
      </w:r>
      <w:r w:rsidR="0098416B">
        <w:rPr>
          <w:rFonts w:ascii="Times New Roman" w:hAnsi="Times New Roman" w:cs="Times New Roman"/>
        </w:rPr>
        <w:t xml:space="preserve"> do Plano de Emergência Individual prevê </w:t>
      </w:r>
      <w:r w:rsidR="005B1AEC">
        <w:rPr>
          <w:rFonts w:ascii="Times New Roman" w:hAnsi="Times New Roman" w:cs="Times New Roman"/>
        </w:rPr>
        <w:t>que todas as embarcações PSV estejam providas com radares de óleo.</w:t>
      </w:r>
    </w:p>
    <w:p w14:paraId="340018CF" w14:textId="77777777" w:rsidR="005619BB" w:rsidRPr="005619BB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2C48FBD" w14:textId="54B61376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D71F87">
        <w:rPr>
          <w:rFonts w:ascii="Arial" w:hAnsi="Arial" w:cs="Arial"/>
          <w:b/>
          <w:i/>
          <w:iCs/>
          <w:sz w:val="24"/>
          <w:szCs w:val="24"/>
        </w:rPr>
        <w:t>ANEXO A – Características da unidade de perfuração e embarcações de apoio e dedicada</w:t>
      </w:r>
    </w:p>
    <w:p w14:paraId="49CAE8EA" w14:textId="77777777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8563164" w14:textId="2A20CBDE" w:rsidR="005619BB" w:rsidRPr="00D71F87" w:rsidRDefault="005619BB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D71F87">
        <w:rPr>
          <w:rFonts w:ascii="Times New Roman" w:hAnsi="Times New Roman" w:cs="Times New Roman"/>
          <w:b/>
          <w:i/>
        </w:rPr>
        <w:t>Requerimento/Solicitação: “Reiteramos que a empresa precisa definir as embarcações para aprovação do PEI.”</w:t>
      </w:r>
    </w:p>
    <w:p w14:paraId="6DB189FD" w14:textId="77777777" w:rsidR="005619BB" w:rsidRPr="00D71F87" w:rsidRDefault="005619BB" w:rsidP="005619BB">
      <w:pPr>
        <w:tabs>
          <w:tab w:val="left" w:pos="2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71F87">
        <w:rPr>
          <w:rFonts w:ascii="Times New Roman" w:hAnsi="Times New Roman" w:cs="Times New Roman"/>
        </w:rPr>
        <w:tab/>
      </w:r>
    </w:p>
    <w:p w14:paraId="0C7441A7" w14:textId="0D5C2E8D" w:rsidR="00226061" w:rsidRDefault="005619BB" w:rsidP="006C4F6A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D71F87">
        <w:rPr>
          <w:rFonts w:ascii="Times New Roman" w:hAnsi="Times New Roman" w:cs="Times New Roman"/>
          <w:b/>
        </w:rPr>
        <w:t xml:space="preserve">Resposta/Comentário: </w:t>
      </w:r>
      <w:r w:rsidR="00B76DDA" w:rsidRPr="009E441A">
        <w:rPr>
          <w:rFonts w:ascii="Times New Roman" w:eastAsia="Times New Roman" w:hAnsi="Times New Roman" w:cs="Times New Roman"/>
        </w:rPr>
        <w:t xml:space="preserve">Conforme conversado </w:t>
      </w:r>
      <w:r w:rsidR="00B76DDA">
        <w:rPr>
          <w:rFonts w:ascii="Times New Roman" w:eastAsia="Times New Roman" w:hAnsi="Times New Roman" w:cs="Times New Roman"/>
        </w:rPr>
        <w:t>em r</w:t>
      </w:r>
      <w:r w:rsidR="00B76DDA" w:rsidRPr="009E441A">
        <w:rPr>
          <w:rFonts w:ascii="Times New Roman" w:eastAsia="Times New Roman" w:hAnsi="Times New Roman" w:cs="Times New Roman"/>
        </w:rPr>
        <w:t>eunião de esclarecimentos</w:t>
      </w:r>
      <w:r w:rsidR="00B76DDA">
        <w:rPr>
          <w:rFonts w:ascii="Times New Roman" w:eastAsia="Times New Roman" w:hAnsi="Times New Roman" w:cs="Times New Roman"/>
        </w:rPr>
        <w:t xml:space="preserve"> no último dia 10 de outubro</w:t>
      </w:r>
      <w:r w:rsidR="00B76DDA">
        <w:rPr>
          <w:rFonts w:ascii="Times New Roman" w:eastAsia="Times New Roman" w:hAnsi="Times New Roman" w:cs="Times New Roman"/>
        </w:rPr>
        <w:t>, a BP</w:t>
      </w:r>
      <w:r w:rsidR="00B76DDA">
        <w:rPr>
          <w:rFonts w:ascii="Times New Roman" w:eastAsia="Times New Roman" w:hAnsi="Times New Roman" w:cs="Times New Roman"/>
        </w:rPr>
        <w:t xml:space="preserve"> solicita que as embarcações a serem utilizadas sejam apresentadas ao IBAMA após a aprovação do EIA, mas antes da realização da APO, devido aos contratos que precisam ser celebrados.</w:t>
      </w:r>
      <w:r w:rsidR="00B76DDA">
        <w:rPr>
          <w:rFonts w:ascii="Times New Roman" w:hAnsi="Times New Roman" w:cs="Times New Roman"/>
          <w:b/>
        </w:rPr>
        <w:t xml:space="preserve"> </w:t>
      </w:r>
      <w:r w:rsidR="006F4D1D">
        <w:rPr>
          <w:rFonts w:ascii="Times New Roman" w:eastAsia="Times New Roman" w:hAnsi="Times New Roman" w:cs="Times New Roman"/>
        </w:rPr>
        <w:t>Ressalta-se</w:t>
      </w:r>
      <w:r w:rsidR="00226061">
        <w:rPr>
          <w:rFonts w:ascii="Times New Roman" w:eastAsia="Times New Roman" w:hAnsi="Times New Roman" w:cs="Times New Roman"/>
        </w:rPr>
        <w:t>, contudo,</w:t>
      </w:r>
      <w:r w:rsidR="006F4D1D">
        <w:rPr>
          <w:rFonts w:ascii="Times New Roman" w:eastAsia="Times New Roman" w:hAnsi="Times New Roman" w:cs="Times New Roman"/>
        </w:rPr>
        <w:t xml:space="preserve"> que </w:t>
      </w:r>
      <w:r w:rsidR="00226061">
        <w:rPr>
          <w:rFonts w:ascii="Times New Roman" w:eastAsia="Times New Roman" w:hAnsi="Times New Roman" w:cs="Times New Roman"/>
        </w:rPr>
        <w:t>na presente Revisão 2</w:t>
      </w:r>
      <w:r w:rsidR="00B76DDA">
        <w:rPr>
          <w:rFonts w:ascii="Times New Roman" w:eastAsia="Times New Roman" w:hAnsi="Times New Roman" w:cs="Times New Roman"/>
        </w:rPr>
        <w:t>.0</w:t>
      </w:r>
      <w:r w:rsidR="00226061">
        <w:rPr>
          <w:rFonts w:ascii="Times New Roman" w:eastAsia="Times New Roman" w:hAnsi="Times New Roman" w:cs="Times New Roman"/>
        </w:rPr>
        <w:t xml:space="preserve"> do PEI </w:t>
      </w:r>
      <w:r w:rsidR="006F4D1D">
        <w:rPr>
          <w:rFonts w:ascii="Times New Roman" w:eastAsia="Times New Roman" w:hAnsi="Times New Roman" w:cs="Times New Roman"/>
        </w:rPr>
        <w:t xml:space="preserve">já </w:t>
      </w:r>
      <w:r w:rsidR="00226061">
        <w:rPr>
          <w:rFonts w:ascii="Times New Roman" w:eastAsia="Times New Roman" w:hAnsi="Times New Roman" w:cs="Times New Roman"/>
        </w:rPr>
        <w:t>são</w:t>
      </w:r>
      <w:r w:rsidR="006F4D1D">
        <w:rPr>
          <w:rFonts w:ascii="Times New Roman" w:eastAsia="Times New Roman" w:hAnsi="Times New Roman" w:cs="Times New Roman"/>
        </w:rPr>
        <w:t xml:space="preserve"> fornecidas as </w:t>
      </w:r>
      <w:r w:rsidR="00B76DDA">
        <w:rPr>
          <w:rFonts w:ascii="Times New Roman" w:eastAsia="Times New Roman" w:hAnsi="Times New Roman" w:cs="Times New Roman"/>
        </w:rPr>
        <w:t>características das embarcações de apoio e dedicada</w:t>
      </w:r>
      <w:r w:rsidR="006F4D1D">
        <w:rPr>
          <w:rFonts w:ascii="Times New Roman" w:eastAsia="Times New Roman" w:hAnsi="Times New Roman" w:cs="Times New Roman"/>
        </w:rPr>
        <w:t xml:space="preserve"> para atendimento dos requisitos do PEI e contratação das embarcações.  </w:t>
      </w:r>
      <w:r w:rsidR="00226061">
        <w:rPr>
          <w:rFonts w:ascii="Times New Roman" w:eastAsia="Times New Roman" w:hAnsi="Times New Roman" w:cs="Times New Roman"/>
        </w:rPr>
        <w:t xml:space="preserve">Desta feita, propõe-se que a definição das embarcações, bem como eventuais </w:t>
      </w:r>
      <w:r w:rsidR="006F4D1D">
        <w:rPr>
          <w:rFonts w:ascii="Times New Roman" w:eastAsia="Times New Roman" w:hAnsi="Times New Roman" w:cs="Times New Roman"/>
        </w:rPr>
        <w:t xml:space="preserve">ajustes e informações complementares </w:t>
      </w:r>
      <w:r w:rsidR="00226061">
        <w:rPr>
          <w:rFonts w:ascii="Times New Roman" w:eastAsia="Times New Roman" w:hAnsi="Times New Roman" w:cs="Times New Roman"/>
        </w:rPr>
        <w:t>necessários após esta a definição, sejam encaminhados em tempo para avaliação prévia do IBAMA antes da realização da APO.</w:t>
      </w:r>
    </w:p>
    <w:p w14:paraId="3D36D198" w14:textId="7962F618" w:rsidR="00DD58F1" w:rsidRDefault="00DD58F1" w:rsidP="00561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DD58F1" w:rsidSect="00042E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  <w:bookmarkStart w:id="1" w:name="_GoBack"/>
      <w:bookmarkEnd w:id="1"/>
    </w:p>
    <w:p w14:paraId="4C809CC3" w14:textId="77777777" w:rsidR="00DD58F1" w:rsidRDefault="00DD58F1" w:rsidP="00DD58F1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Hlk521489448"/>
      <w:bookmarkStart w:id="3" w:name="_Hlk523391131"/>
    </w:p>
    <w:p w14:paraId="7D0AD095" w14:textId="77777777" w:rsidR="00DD58F1" w:rsidRDefault="00DD58F1" w:rsidP="00DD58F1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2F0EBFA" w14:textId="77777777" w:rsidR="00DD58F1" w:rsidRDefault="00DD58F1" w:rsidP="00DD58F1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0F999570" w14:textId="77777777" w:rsidR="00DD58F1" w:rsidRDefault="00DD58F1" w:rsidP="00DD58F1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1206A555" w14:textId="77777777" w:rsidR="00DD58F1" w:rsidRDefault="00DD58F1" w:rsidP="00DD58F1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bookmarkEnd w:id="2"/>
    <w:p w14:paraId="240177D6" w14:textId="77777777" w:rsidR="00DD58F1" w:rsidRDefault="00DD58F1" w:rsidP="00DD58F1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II.13 – PLANO DE EMERGÊNCIA INDIVIDUAL DA UNIDADE ENSCO DS-9 PARA A ATIVIDADE DE PERFURAÇÃO MARÍTIMA NO BLOCO FZA-M-59</w:t>
      </w:r>
    </w:p>
    <w:p w14:paraId="34ADB83C" w14:textId="79D301D6" w:rsidR="008E617F" w:rsidRPr="00DD58F1" w:rsidRDefault="00DD58F1" w:rsidP="00DD58F1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REV 02</w:t>
      </w:r>
      <w:bookmarkEnd w:id="3"/>
    </w:p>
    <w:sectPr w:rsidR="008E617F" w:rsidRPr="00DD58F1" w:rsidSect="00042EF4">
      <w:footerReference w:type="default" r:id="rId14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5343C" w14:textId="77777777" w:rsidR="00AF3935" w:rsidRDefault="00AF3935" w:rsidP="00B529AF">
      <w:pPr>
        <w:spacing w:after="0" w:line="240" w:lineRule="auto"/>
      </w:pPr>
      <w:r>
        <w:separator/>
      </w:r>
    </w:p>
  </w:endnote>
  <w:endnote w:type="continuationSeparator" w:id="0">
    <w:p w14:paraId="3C08F6E2" w14:textId="77777777" w:rsidR="00AF3935" w:rsidRDefault="00AF3935" w:rsidP="00B529AF">
      <w:pPr>
        <w:spacing w:after="0" w:line="240" w:lineRule="auto"/>
      </w:pPr>
      <w:r>
        <w:continuationSeparator/>
      </w:r>
    </w:p>
  </w:endnote>
  <w:endnote w:type="continuationNotice" w:id="1">
    <w:p w14:paraId="3536ED82" w14:textId="77777777" w:rsidR="00AF3935" w:rsidRDefault="00AF39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39rdahv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62caiue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 for BP Light">
    <w:panose1 w:val="020B0403020202020204"/>
    <w:charset w:val="00"/>
    <w:family w:val="swiss"/>
    <w:pitch w:val="variable"/>
    <w:sig w:usb0="A00002A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8542" w14:textId="77777777" w:rsidR="00A35BED" w:rsidRDefault="00A35BE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657F13" w:rsidRPr="008A3C16" w14:paraId="6DCC53D0" w14:textId="77777777" w:rsidTr="007122C0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044B50C5" w14:textId="14658ADD" w:rsidR="00657F13" w:rsidRPr="008A3C16" w:rsidRDefault="00A35BED" w:rsidP="00657F13">
          <w:pPr>
            <w:pStyle w:val="Rodap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168D0C7D" wp14:editId="3064CA26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1" name="MSIPCM618d42d292903187d9ae0638" descr="{&quot;HashCode&quot;:425545298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B065D0" w14:textId="70C61DAB" w:rsidR="00A35BED" w:rsidRPr="00A35BED" w:rsidRDefault="00A35BED" w:rsidP="00A35BED">
                                <w:pPr>
                                  <w:spacing w:after="0"/>
                                  <w:jc w:val="center"/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</w:pPr>
                                <w:r w:rsidRPr="00A35BED"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  <w:t>Confidential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68D0C7D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618d42d292903187d9ae0638" o:spid="_x0000_s1026" type="#_x0000_t202" alt="{&quot;HashCode&quot;:42554529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AqsuK9GgMAADUGAAAOAAAAAAAAAAAA&#10;AAAAAC4CAABkcnMvZTJvRG9jLnhtbFBLAQItABQABgAIAAAAIQCDso8r3wAAAAsBAAAPAAAAAAAA&#10;AAAAAAAAAHQFAABkcnMvZG93bnJldi54bWxQSwUGAAAAAAQABADzAAAAgAYAAAAA&#10;" o:allowincell="f" filled="f" stroked="f" strokeweight=".5pt">
                    <v:fill o:detectmouseclick="t"/>
                    <v:textbox inset=",0,,0">
                      <w:txbxContent>
                        <w:p w14:paraId="6CB065D0" w14:textId="70C61DAB" w:rsidR="00A35BED" w:rsidRPr="00A35BED" w:rsidRDefault="00A35BED" w:rsidP="00A35BED">
                          <w:pPr>
                            <w:spacing w:after="0"/>
                            <w:jc w:val="center"/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</w:pPr>
                          <w:r w:rsidRPr="00A35BED"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657F13"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58664E83" w14:textId="77777777" w:rsidR="00657F13" w:rsidRPr="008A3C16" w:rsidRDefault="00657F13" w:rsidP="00657F13">
          <w:pPr>
            <w:pStyle w:val="Rodap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67DEEA38" w14:textId="5601D353" w:rsidR="00657F13" w:rsidRPr="008A3C16" w:rsidRDefault="00DD58F1" w:rsidP="00DD58F1">
          <w:pPr>
            <w:pStyle w:val="Rodap"/>
            <w:tabs>
              <w:tab w:val="left" w:pos="570"/>
              <w:tab w:val="right" w:pos="2181"/>
            </w:tabs>
            <w:rPr>
              <w:rFonts w:ascii="Arial" w:hAnsi="Arial" w:cs="Arial"/>
              <w:sz w:val="20"/>
            </w:rPr>
          </w:pPr>
          <w:r>
            <w:rPr>
              <w:rStyle w:val="Nmerodepgina"/>
              <w:rFonts w:ascii="Arial" w:hAnsi="Arial" w:cs="Arial"/>
              <w:sz w:val="20"/>
            </w:rPr>
            <w:tab/>
          </w:r>
          <w:r>
            <w:rPr>
              <w:rStyle w:val="Nmerodepgina"/>
              <w:rFonts w:ascii="Arial" w:hAnsi="Arial" w:cs="Arial"/>
              <w:sz w:val="20"/>
            </w:rPr>
            <w:tab/>
          </w:r>
          <w:r w:rsidR="00657F13">
            <w:rPr>
              <w:rStyle w:val="Nmerodepgina"/>
              <w:rFonts w:ascii="Arial" w:hAnsi="Arial" w:cs="Arial"/>
              <w:sz w:val="20"/>
            </w:rPr>
            <w:t>II.</w:t>
          </w:r>
          <w:r w:rsidR="00897A9D">
            <w:rPr>
              <w:rStyle w:val="Nmerodepgina"/>
              <w:rFonts w:ascii="Arial" w:hAnsi="Arial" w:cs="Arial"/>
              <w:sz w:val="20"/>
            </w:rPr>
            <w:t>13</w:t>
          </w:r>
          <w:r w:rsidR="00657F13">
            <w:rPr>
              <w:rStyle w:val="Nmerodepgina"/>
              <w:rFonts w:ascii="Arial" w:hAnsi="Arial" w:cs="Arial"/>
              <w:sz w:val="20"/>
            </w:rPr>
            <w:t xml:space="preserve"> - </w:t>
          </w:r>
          <w:r w:rsidR="00657F13" w:rsidRPr="008A3C16">
            <w:rPr>
              <w:rStyle w:val="Nmerodepgina"/>
              <w:rFonts w:ascii="Arial" w:hAnsi="Arial" w:cs="Arial"/>
              <w:sz w:val="20"/>
            </w:rPr>
            <w:fldChar w:fldCharType="begin"/>
          </w:r>
          <w:r w:rsidR="00657F13" w:rsidRPr="008A3C16">
            <w:rPr>
              <w:rStyle w:val="Nmerodepgina"/>
              <w:rFonts w:ascii="Arial" w:hAnsi="Arial" w:cs="Arial"/>
              <w:sz w:val="20"/>
            </w:rPr>
            <w:instrText xml:space="preserve"> PAGE </w:instrText>
          </w:r>
          <w:r w:rsidR="00657F13" w:rsidRPr="008A3C16">
            <w:rPr>
              <w:rStyle w:val="Nmerodepgina"/>
              <w:rFonts w:ascii="Arial" w:hAnsi="Arial" w:cs="Arial"/>
              <w:sz w:val="20"/>
            </w:rPr>
            <w:fldChar w:fldCharType="separate"/>
          </w:r>
          <w:r w:rsidR="00657F13">
            <w:rPr>
              <w:rStyle w:val="Nmerodepgina"/>
              <w:rFonts w:ascii="Arial" w:hAnsi="Arial" w:cs="Arial"/>
              <w:noProof/>
              <w:sz w:val="20"/>
            </w:rPr>
            <w:t>13</w:t>
          </w:r>
          <w:r w:rsidR="00657F13" w:rsidRPr="008A3C16">
            <w:rPr>
              <w:rStyle w:val="Nmerodepgina"/>
              <w:rFonts w:ascii="Arial" w:hAnsi="Arial" w:cs="Arial"/>
              <w:sz w:val="20"/>
            </w:rPr>
            <w:fldChar w:fldCharType="end"/>
          </w:r>
          <w:r w:rsidR="00657F13" w:rsidRPr="008A3C16">
            <w:rPr>
              <w:rStyle w:val="Nmerodepgina"/>
              <w:rFonts w:ascii="Arial" w:hAnsi="Arial" w:cs="Arial"/>
              <w:sz w:val="20"/>
            </w:rPr>
            <w:t>/</w:t>
          </w:r>
          <w:r w:rsidR="00E449FC">
            <w:rPr>
              <w:rStyle w:val="Nmerodepgina"/>
              <w:rFonts w:ascii="Arial" w:hAnsi="Arial" w:cs="Arial"/>
              <w:sz w:val="20"/>
            </w:rPr>
            <w:t>4</w:t>
          </w:r>
        </w:p>
      </w:tc>
    </w:tr>
  </w:tbl>
  <w:p w14:paraId="77BB0174" w14:textId="77777777" w:rsidR="00092154" w:rsidRPr="00042EF4" w:rsidRDefault="00092154">
    <w:pPr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F5D1D" w14:textId="77777777" w:rsidR="00A35BED" w:rsidRDefault="00A35BED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DD58F1" w:rsidRPr="008A3C16" w14:paraId="11A5CAF0" w14:textId="77777777" w:rsidTr="007122C0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2C9DA191" w14:textId="4DDD1ABA" w:rsidR="00DD58F1" w:rsidRPr="008A3C16" w:rsidRDefault="00A35BED" w:rsidP="00657F13">
          <w:pPr>
            <w:pStyle w:val="Rodap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3657391F" wp14:editId="35061ED1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2" name="MSIPCMc0c44893a5034a353fd43947" descr="{&quot;HashCode&quot;:425545298,&quot;Height&quot;:841.0,&quot;Width&quot;:595.0,&quot;Placement&quot;:&quot;Footer&quot;,&quot;Index&quot;:&quot;Primary&quot;,&quot;Section&quot;:2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E371C3" w14:textId="67D720F2" w:rsidR="00A35BED" w:rsidRPr="00A35BED" w:rsidRDefault="00A35BED" w:rsidP="00A35BED">
                                <w:pPr>
                                  <w:spacing w:after="0"/>
                                  <w:jc w:val="center"/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</w:pPr>
                                <w:r w:rsidRPr="00A35BED"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  <w:t>Confidential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657391F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c0c44893a5034a353fd43947" o:spid="_x0000_s1027" type="#_x0000_t202" alt="{&quot;HashCode&quot;:425545298,&quot;Height&quot;:841.0,&quot;Width&quot;:595.0,&quot;Placement&quot;:&quot;Footer&quot;,&quot;Index&quot;:&quot;Primary&quot;,&quot;Section&quot;:2,&quot;Top&quot;:0.0,&quot;Left&quot;:0.0}" style="position:absolute;margin-left:0;margin-top:805.9pt;width:595.3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D6JWU6GgMAADwGAAAOAAAAAAAAAAAA&#10;AAAAAC4CAABkcnMvZTJvRG9jLnhtbFBLAQItABQABgAIAAAAIQCDso8r3wAAAAsBAAAPAAAAAAAA&#10;AAAAAAAAAHQFAABkcnMvZG93bnJldi54bWxQSwUGAAAAAAQABADzAAAAgAYAAAAA&#10;" o:allowincell="f" filled="f" stroked="f" strokeweight=".5pt">
                    <v:fill o:detectmouseclick="t"/>
                    <v:textbox inset=",0,,0">
                      <w:txbxContent>
                        <w:p w14:paraId="0EE371C3" w14:textId="67D720F2" w:rsidR="00A35BED" w:rsidRPr="00A35BED" w:rsidRDefault="00A35BED" w:rsidP="00A35BED">
                          <w:pPr>
                            <w:spacing w:after="0"/>
                            <w:jc w:val="center"/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</w:pPr>
                          <w:r w:rsidRPr="00A35BED"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D58F1"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364BEFA6" w14:textId="77777777" w:rsidR="00DD58F1" w:rsidRPr="008A3C16" w:rsidRDefault="00DD58F1" w:rsidP="00657F13">
          <w:pPr>
            <w:pStyle w:val="Rodap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1A358115" w14:textId="2DFE74AE" w:rsidR="00DD58F1" w:rsidRPr="008A3C16" w:rsidRDefault="00DD58F1" w:rsidP="00DD58F1">
          <w:pPr>
            <w:pStyle w:val="Rodap"/>
            <w:tabs>
              <w:tab w:val="left" w:pos="570"/>
              <w:tab w:val="right" w:pos="2181"/>
            </w:tabs>
            <w:rPr>
              <w:rFonts w:ascii="Arial" w:hAnsi="Arial" w:cs="Arial"/>
              <w:sz w:val="20"/>
            </w:rPr>
          </w:pPr>
          <w:r>
            <w:rPr>
              <w:rStyle w:val="Nmerodepgina"/>
              <w:rFonts w:ascii="Arial" w:hAnsi="Arial" w:cs="Arial"/>
              <w:sz w:val="20"/>
            </w:rPr>
            <w:tab/>
          </w:r>
          <w:r>
            <w:rPr>
              <w:rStyle w:val="Nmerodepgina"/>
              <w:rFonts w:ascii="Arial" w:hAnsi="Arial" w:cs="Arial"/>
              <w:sz w:val="20"/>
            </w:rPr>
            <w:tab/>
          </w:r>
        </w:p>
      </w:tc>
    </w:tr>
  </w:tbl>
  <w:p w14:paraId="20671788" w14:textId="77777777" w:rsidR="00DD58F1" w:rsidRPr="00042EF4" w:rsidRDefault="00DD58F1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C273D" w14:textId="77777777" w:rsidR="00AF3935" w:rsidRDefault="00AF3935" w:rsidP="00B529AF">
      <w:pPr>
        <w:spacing w:after="0" w:line="240" w:lineRule="auto"/>
      </w:pPr>
      <w:r>
        <w:separator/>
      </w:r>
    </w:p>
  </w:footnote>
  <w:footnote w:type="continuationSeparator" w:id="0">
    <w:p w14:paraId="3DF46D4A" w14:textId="77777777" w:rsidR="00AF3935" w:rsidRDefault="00AF3935" w:rsidP="00B529AF">
      <w:pPr>
        <w:spacing w:after="0" w:line="240" w:lineRule="auto"/>
      </w:pPr>
      <w:r>
        <w:continuationSeparator/>
      </w:r>
    </w:p>
  </w:footnote>
  <w:footnote w:type="continuationNotice" w:id="1">
    <w:p w14:paraId="6DC065A9" w14:textId="77777777" w:rsidR="00AF3935" w:rsidRDefault="00AF39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20B80" w14:textId="77777777" w:rsidR="00A35BED" w:rsidRDefault="00A35BE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7361BB" w14:paraId="689515A1" w14:textId="77777777" w:rsidTr="007122C0">
      <w:trPr>
        <w:trHeight w:val="558"/>
      </w:trPr>
      <w:tc>
        <w:tcPr>
          <w:tcW w:w="284" w:type="dxa"/>
        </w:tcPr>
        <w:p w14:paraId="102BA364" w14:textId="77777777" w:rsidR="007361BB" w:rsidRDefault="007361BB" w:rsidP="007361BB">
          <w:pPr>
            <w:pStyle w:val="Cabealho"/>
          </w:pPr>
        </w:p>
      </w:tc>
      <w:tc>
        <w:tcPr>
          <w:tcW w:w="778" w:type="dxa"/>
          <w:vAlign w:val="center"/>
        </w:tcPr>
        <w:p w14:paraId="7527EA66" w14:textId="77777777" w:rsidR="007361BB" w:rsidRDefault="007361BB" w:rsidP="007361BB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465407ED" wp14:editId="20C0FB39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758384E" w14:textId="77777777" w:rsidR="007361BB" w:rsidRPr="00795627" w:rsidRDefault="007361BB" w:rsidP="007361BB">
          <w:pPr>
            <w:pStyle w:val="Cabealho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2E74B585" w14:textId="77777777" w:rsidR="007361BB" w:rsidRDefault="007361BB" w:rsidP="007361BB">
          <w:pPr>
            <w:pStyle w:val="Cabealho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4E647719" w14:textId="77777777" w:rsidR="007361BB" w:rsidRDefault="007361BB" w:rsidP="007361BB">
          <w:pPr>
            <w:pStyle w:val="Cabealho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7F39D45E" w14:textId="77777777" w:rsidR="007361BB" w:rsidRDefault="007361BB" w:rsidP="007361BB">
          <w:pPr>
            <w:pStyle w:val="Cabealho"/>
            <w:tabs>
              <w:tab w:val="left" w:pos="1005"/>
            </w:tabs>
            <w:jc w:val="both"/>
          </w:pPr>
        </w:p>
      </w:tc>
    </w:tr>
    <w:tr w:rsidR="007361BB" w14:paraId="7E135295" w14:textId="77777777" w:rsidTr="007122C0">
      <w:trPr>
        <w:trHeight w:val="20"/>
      </w:trPr>
      <w:tc>
        <w:tcPr>
          <w:tcW w:w="284" w:type="dxa"/>
        </w:tcPr>
        <w:p w14:paraId="3A6BA884" w14:textId="77777777" w:rsidR="007361BB" w:rsidRDefault="007361BB" w:rsidP="007361BB">
          <w:pPr>
            <w:pStyle w:val="Cabealho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4F2CA06D" w14:textId="77777777" w:rsidR="007361BB" w:rsidRPr="004B7ED8" w:rsidRDefault="007361BB" w:rsidP="007361BB">
          <w:pPr>
            <w:pStyle w:val="Cabealho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672714E" wp14:editId="0F718EA3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3CA7BD6" w14:textId="77777777" w:rsidR="007361BB" w:rsidRDefault="007361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1C58E" w14:textId="77777777" w:rsidR="00A35BED" w:rsidRDefault="00A35BE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4E2147"/>
    <w:multiLevelType w:val="hybridMultilevel"/>
    <w:tmpl w:val="484CE0D4"/>
    <w:lvl w:ilvl="0" w:tplc="7D3025AA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pt-BR" w:vendorID="64" w:dllVersion="0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76C5E"/>
    <w:rsid w:val="0008026F"/>
    <w:rsid w:val="00081E87"/>
    <w:rsid w:val="000908D0"/>
    <w:rsid w:val="00092100"/>
    <w:rsid w:val="00092154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61D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B4F96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2249"/>
    <w:rsid w:val="00215138"/>
    <w:rsid w:val="002151D4"/>
    <w:rsid w:val="00215A00"/>
    <w:rsid w:val="002178E2"/>
    <w:rsid w:val="00221BC3"/>
    <w:rsid w:val="00222B05"/>
    <w:rsid w:val="002231DC"/>
    <w:rsid w:val="00226061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A6AC6"/>
    <w:rsid w:val="002B6C32"/>
    <w:rsid w:val="002B74C2"/>
    <w:rsid w:val="002B7777"/>
    <w:rsid w:val="002C038C"/>
    <w:rsid w:val="002C394B"/>
    <w:rsid w:val="002C4A87"/>
    <w:rsid w:val="002C602A"/>
    <w:rsid w:val="002C6939"/>
    <w:rsid w:val="002C69CC"/>
    <w:rsid w:val="002D1BA5"/>
    <w:rsid w:val="002D690F"/>
    <w:rsid w:val="002D693D"/>
    <w:rsid w:val="002D7F6B"/>
    <w:rsid w:val="002E050E"/>
    <w:rsid w:val="002E159D"/>
    <w:rsid w:val="002E2097"/>
    <w:rsid w:val="002E5935"/>
    <w:rsid w:val="002F1619"/>
    <w:rsid w:val="002F1F54"/>
    <w:rsid w:val="002F2135"/>
    <w:rsid w:val="002F3C48"/>
    <w:rsid w:val="002F41BA"/>
    <w:rsid w:val="002F5D1E"/>
    <w:rsid w:val="002F76BF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5573"/>
    <w:rsid w:val="003567A2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86762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3EB2"/>
    <w:rsid w:val="003D4015"/>
    <w:rsid w:val="003D4458"/>
    <w:rsid w:val="003D79B0"/>
    <w:rsid w:val="003D7CFB"/>
    <w:rsid w:val="003E0312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5163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19BB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1AEC"/>
    <w:rsid w:val="005B2452"/>
    <w:rsid w:val="005B251D"/>
    <w:rsid w:val="005B346C"/>
    <w:rsid w:val="005B5034"/>
    <w:rsid w:val="005B565C"/>
    <w:rsid w:val="005B6042"/>
    <w:rsid w:val="005B6C9A"/>
    <w:rsid w:val="005C096E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0CB5"/>
    <w:rsid w:val="0064258B"/>
    <w:rsid w:val="00642A4D"/>
    <w:rsid w:val="00645740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13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4F6A"/>
    <w:rsid w:val="006C6F7D"/>
    <w:rsid w:val="006C7CDD"/>
    <w:rsid w:val="006D1209"/>
    <w:rsid w:val="006D16D0"/>
    <w:rsid w:val="006D45D3"/>
    <w:rsid w:val="006D58A4"/>
    <w:rsid w:val="006D5F54"/>
    <w:rsid w:val="006D5FCE"/>
    <w:rsid w:val="006D6457"/>
    <w:rsid w:val="006D7313"/>
    <w:rsid w:val="006E3544"/>
    <w:rsid w:val="006E4665"/>
    <w:rsid w:val="006F0314"/>
    <w:rsid w:val="006F1D58"/>
    <w:rsid w:val="006F28F4"/>
    <w:rsid w:val="006F4D1D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61BB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5542F"/>
    <w:rsid w:val="00757776"/>
    <w:rsid w:val="0076214E"/>
    <w:rsid w:val="007621A9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4DE5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1E64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3E9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037"/>
    <w:rsid w:val="008758D4"/>
    <w:rsid w:val="00876BDE"/>
    <w:rsid w:val="008820F6"/>
    <w:rsid w:val="008840C6"/>
    <w:rsid w:val="0088468D"/>
    <w:rsid w:val="00884C51"/>
    <w:rsid w:val="00892C4C"/>
    <w:rsid w:val="00897A9D"/>
    <w:rsid w:val="008A0331"/>
    <w:rsid w:val="008A4A79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16B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171F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0A08"/>
    <w:rsid w:val="00A16A83"/>
    <w:rsid w:val="00A21C99"/>
    <w:rsid w:val="00A21D89"/>
    <w:rsid w:val="00A22754"/>
    <w:rsid w:val="00A26538"/>
    <w:rsid w:val="00A275B9"/>
    <w:rsid w:val="00A27EF9"/>
    <w:rsid w:val="00A35156"/>
    <w:rsid w:val="00A35BED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63FC2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5F82"/>
    <w:rsid w:val="00AA6BF1"/>
    <w:rsid w:val="00AB0C78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3935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0CC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47244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6DDA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06BA"/>
    <w:rsid w:val="00B92880"/>
    <w:rsid w:val="00B96B03"/>
    <w:rsid w:val="00B9776D"/>
    <w:rsid w:val="00BA0CE9"/>
    <w:rsid w:val="00BA112F"/>
    <w:rsid w:val="00BA1A95"/>
    <w:rsid w:val="00BA1EED"/>
    <w:rsid w:val="00BB0B9D"/>
    <w:rsid w:val="00BB2317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077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370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32C6"/>
    <w:rsid w:val="00CA5D2D"/>
    <w:rsid w:val="00CA70D3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6B"/>
    <w:rsid w:val="00CE39C2"/>
    <w:rsid w:val="00CE46DA"/>
    <w:rsid w:val="00CE6C43"/>
    <w:rsid w:val="00CF3AE0"/>
    <w:rsid w:val="00CF4378"/>
    <w:rsid w:val="00CF5342"/>
    <w:rsid w:val="00CF6E02"/>
    <w:rsid w:val="00CF73FF"/>
    <w:rsid w:val="00D00ED1"/>
    <w:rsid w:val="00D01B37"/>
    <w:rsid w:val="00D0369F"/>
    <w:rsid w:val="00D102C0"/>
    <w:rsid w:val="00D14F7B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544"/>
    <w:rsid w:val="00D60D6B"/>
    <w:rsid w:val="00D616CD"/>
    <w:rsid w:val="00D61B11"/>
    <w:rsid w:val="00D717CE"/>
    <w:rsid w:val="00D71F87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58F1"/>
    <w:rsid w:val="00DD7D64"/>
    <w:rsid w:val="00DE0670"/>
    <w:rsid w:val="00DE36EC"/>
    <w:rsid w:val="00DE617C"/>
    <w:rsid w:val="00DE6CFB"/>
    <w:rsid w:val="00DE7F78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49FC"/>
    <w:rsid w:val="00E458DE"/>
    <w:rsid w:val="00E46B89"/>
    <w:rsid w:val="00E51E1D"/>
    <w:rsid w:val="00E53F81"/>
    <w:rsid w:val="00E57B5A"/>
    <w:rsid w:val="00E644F3"/>
    <w:rsid w:val="00E64896"/>
    <w:rsid w:val="00E6489B"/>
    <w:rsid w:val="00E70472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1AD9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E464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8">
    <w:name w:val="heading 8"/>
    <w:basedOn w:val="Normal"/>
    <w:next w:val="Normal"/>
    <w:link w:val="Ttulo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529AF"/>
  </w:style>
  <w:style w:type="paragraph" w:styleId="Rodap">
    <w:name w:val="footer"/>
    <w:basedOn w:val="Normal"/>
    <w:link w:val="Rodap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529AF"/>
  </w:style>
  <w:style w:type="paragraph" w:styleId="Textodebalo">
    <w:name w:val="Balloon Text"/>
    <w:basedOn w:val="Normal"/>
    <w:link w:val="Textodebalo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rsid w:val="00B529AF"/>
  </w:style>
  <w:style w:type="character" w:customStyle="1" w:styleId="Ttulo8Char">
    <w:name w:val="Título 8 Char"/>
    <w:basedOn w:val="Fontepargpadro"/>
    <w:link w:val="Ttulo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Refdecomentrio">
    <w:name w:val="annotation reference"/>
    <w:basedOn w:val="Fontepargpadro"/>
    <w:unhideWhenUsed/>
    <w:rsid w:val="00C1606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1606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160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16062"/>
    <w:rPr>
      <w:b/>
      <w:bCs/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6070F0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SemEspaamento">
    <w:name w:val="No Spacing"/>
    <w:link w:val="SemEspaamentoChar"/>
    <w:uiPriority w:val="1"/>
    <w:qFormat/>
    <w:rsid w:val="00AC5F7B"/>
    <w:pPr>
      <w:spacing w:after="0" w:line="240" w:lineRule="auto"/>
    </w:pPr>
  </w:style>
  <w:style w:type="character" w:customStyle="1" w:styleId="CorpodetextoChar">
    <w:name w:val="Corpo de texto Char"/>
    <w:aliases w:val="DNV-Body Char,Body Text 31 Char,Corpo de texto2 Char"/>
    <w:basedOn w:val="Fontepargpadro"/>
    <w:link w:val="Corpodetexto"/>
    <w:uiPriority w:val="99"/>
    <w:locked/>
    <w:rsid w:val="00B8720B"/>
    <w:rPr>
      <w:sz w:val="24"/>
      <w:szCs w:val="24"/>
    </w:rPr>
  </w:style>
  <w:style w:type="paragraph" w:styleId="Corpodetexto">
    <w:name w:val="Body Text"/>
    <w:aliases w:val="DNV-Body,Body Text 31,Corpo de texto2"/>
    <w:basedOn w:val="Normal"/>
    <w:link w:val="Corpodetexto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Fontepargpadro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o">
    <w:name w:val="Revision"/>
    <w:hidden/>
    <w:uiPriority w:val="99"/>
    <w:semiHidden/>
    <w:rsid w:val="00DF052E"/>
    <w:pPr>
      <w:spacing w:after="0" w:line="240" w:lineRule="auto"/>
    </w:pPr>
  </w:style>
  <w:style w:type="character" w:styleId="nfaseIntensa">
    <w:name w:val="Intense Emphasis"/>
    <w:basedOn w:val="Fontepargpadro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Fontepargpadro"/>
    <w:uiPriority w:val="99"/>
    <w:unhideWhenUsed/>
    <w:rsid w:val="0065240A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emEspaamentoChar">
    <w:name w:val="Sem Espaçamento Char"/>
    <w:link w:val="SemEspaamento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Fontepargpadro"/>
    <w:rsid w:val="00B86A90"/>
  </w:style>
  <w:style w:type="paragraph" w:styleId="Legenda">
    <w:name w:val="caption"/>
    <w:aliases w:val="Legenda Char Char"/>
    <w:basedOn w:val="Normal"/>
    <w:next w:val="Normal"/>
    <w:link w:val="Legenda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LegendaChar">
    <w:name w:val="Legenda Char"/>
    <w:aliases w:val="Legenda Char Char Char"/>
    <w:link w:val="Legenda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Fontepargpadro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elacomgrade">
    <w:name w:val="Table Grid"/>
    <w:basedOn w:val="Tabela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D84F24"/>
    <w:rPr>
      <w:color w:val="5A5A5A" w:themeColor="text1" w:themeTint="A5"/>
      <w:spacing w:val="1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mmarcadores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  <w:style w:type="paragraph" w:customStyle="1" w:styleId="tier1Itext">
    <w:name w:val="tier 1 (I) text"/>
    <w:link w:val="tier1ItextChar"/>
    <w:qFormat/>
    <w:rsid w:val="005C096E"/>
    <w:pPr>
      <w:keepLines/>
      <w:widowControl w:val="0"/>
      <w:tabs>
        <w:tab w:val="left" w:pos="5529"/>
      </w:tabs>
      <w:spacing w:before="120" w:after="240" w:line="360" w:lineRule="auto"/>
      <w:jc w:val="both"/>
    </w:pPr>
    <w:rPr>
      <w:rFonts w:asciiTheme="majorHAnsi" w:eastAsia="Times New Roman" w:hAnsiTheme="majorHAnsi" w:cs="Calibri"/>
      <w:szCs w:val="24"/>
      <w:lang w:eastAsia="en-US"/>
    </w:rPr>
  </w:style>
  <w:style w:type="character" w:customStyle="1" w:styleId="tier1ItextChar">
    <w:name w:val="tier 1 (I) text Char"/>
    <w:link w:val="tier1Itext"/>
    <w:rsid w:val="005C096E"/>
    <w:rPr>
      <w:rFonts w:asciiTheme="majorHAnsi" w:eastAsia="Times New Roman" w:hAnsiTheme="majorHAnsi" w:cs="Calibr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50D24-0B31-40BA-BC3B-6DB875FB6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1900</Words>
  <Characters>10264</Characters>
  <Application>Microsoft Office Word</Application>
  <DocSecurity>4</DocSecurity>
  <Lines>85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2</cp:revision>
  <cp:lastPrinted>2018-09-04T13:29:00Z</cp:lastPrinted>
  <dcterms:created xsi:type="dcterms:W3CDTF">2018-10-23T13:56:00Z</dcterms:created>
  <dcterms:modified xsi:type="dcterms:W3CDTF">2018-10-23T13:56:00Z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